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C8D00" w14:textId="77777777" w:rsidR="0084316F" w:rsidRPr="0084316F" w:rsidRDefault="0084316F" w:rsidP="00284A67">
      <w:pPr>
        <w:widowControl/>
        <w:spacing w:line="240" w:lineRule="atLeast"/>
        <w:jc w:val="center"/>
        <w:outlineLvl w:val="0"/>
        <w:rPr>
          <w:rFonts w:ascii="微软雅黑" w:eastAsia="微软雅黑" w:hAnsi="微软雅黑" w:cs="PMingLiU" w:hint="eastAsia"/>
          <w:color w:val="219A44"/>
          <w:kern w:val="36"/>
          <w:sz w:val="38"/>
          <w:szCs w:val="38"/>
          <w:lang w:eastAsia="zh-CN"/>
        </w:rPr>
      </w:pPr>
      <w:r w:rsidRPr="0084316F">
        <w:rPr>
          <w:rFonts w:ascii="微软雅黑" w:eastAsia="微软雅黑" w:hAnsi="微软雅黑" w:cs="PMingLiU" w:hint="eastAsia"/>
          <w:color w:val="219A44"/>
          <w:kern w:val="36"/>
          <w:sz w:val="38"/>
          <w:szCs w:val="38"/>
          <w:lang w:eastAsia="zh-CN"/>
        </w:rPr>
        <w:t>玻璃化转变温度（Tg）的妙用</w:t>
      </w:r>
    </w:p>
    <w:p w14:paraId="0AE9EF07" w14:textId="77777777" w:rsidR="0084316F" w:rsidRDefault="00284A67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CCCCCC"/>
          <w:kern w:val="0"/>
          <w:sz w:val="19"/>
          <w:szCs w:val="19"/>
          <w:lang w:eastAsia="zh-CN"/>
        </w:rPr>
      </w:pPr>
      <w:hyperlink r:id="rId6" w:history="1">
        <w:r w:rsidR="0084316F" w:rsidRPr="0084316F">
          <w:rPr>
            <w:rFonts w:ascii="微软雅黑" w:eastAsia="微软雅黑" w:hAnsi="微软雅黑" w:cs="PMingLiU" w:hint="eastAsia"/>
            <w:color w:val="CCCCCC"/>
            <w:kern w:val="0"/>
            <w:sz w:val="19"/>
            <w:szCs w:val="19"/>
            <w:u w:val="single"/>
            <w:lang w:eastAsia="zh-CN"/>
          </w:rPr>
          <w:t>高分子</w:t>
        </w:r>
      </w:hyperlink>
      <w:r w:rsidR="0084316F" w:rsidRPr="0084316F">
        <w:rPr>
          <w:rFonts w:ascii="微软雅黑" w:eastAsia="微软雅黑" w:hAnsi="微软雅黑" w:cs="PMingLiU" w:hint="eastAsia"/>
          <w:color w:val="CCCCCC"/>
          <w:kern w:val="0"/>
          <w:sz w:val="19"/>
          <w:szCs w:val="19"/>
          <w:lang w:eastAsia="zh-CN"/>
        </w:rPr>
        <w:t> </w:t>
      </w:r>
      <w:hyperlink r:id="rId7" w:history="1">
        <w:r w:rsidR="0084316F" w:rsidRPr="0084316F">
          <w:rPr>
            <w:rFonts w:ascii="微软雅黑" w:eastAsia="微软雅黑" w:hAnsi="微软雅黑" w:cs="PMingLiU" w:hint="eastAsia"/>
            <w:color w:val="CCCCCC"/>
            <w:kern w:val="0"/>
            <w:sz w:val="19"/>
            <w:szCs w:val="19"/>
            <w:u w:val="single"/>
            <w:lang w:eastAsia="zh-CN"/>
          </w:rPr>
          <w:t>高分子物理</w:t>
        </w:r>
      </w:hyperlink>
      <w:r w:rsidR="0084316F" w:rsidRPr="0084316F">
        <w:rPr>
          <w:rFonts w:ascii="微软雅黑" w:eastAsia="微软雅黑" w:hAnsi="微软雅黑" w:cs="PMingLiU" w:hint="eastAsia"/>
          <w:color w:val="CCCCCC"/>
          <w:kern w:val="0"/>
          <w:sz w:val="19"/>
          <w:szCs w:val="19"/>
          <w:lang w:eastAsia="zh-CN"/>
        </w:rPr>
        <w:t> 2016/08/06 9009</w:t>
      </w:r>
    </w:p>
    <w:p w14:paraId="4B839198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CCCCCC"/>
          <w:kern w:val="0"/>
          <w:sz w:val="19"/>
          <w:szCs w:val="19"/>
          <w:lang w:eastAsia="zh-CN"/>
        </w:rPr>
      </w:pPr>
      <w:r w:rsidRPr="0084316F">
        <w:rPr>
          <w:rFonts w:ascii="微软雅黑" w:eastAsia="微软雅黑" w:hAnsi="微软雅黑" w:cs="PMingLiU" w:hint="eastAsia"/>
          <w:color w:val="000000"/>
          <w:spacing w:val="24"/>
          <w:kern w:val="0"/>
          <w:sz w:val="27"/>
          <w:szCs w:val="27"/>
          <w:lang w:eastAsia="zh-CN"/>
        </w:rPr>
        <w:t>本文作者公众号：二知了，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授权gaofenzi.org转载，文章很精彩，值得推荐学习。</w:t>
      </w:r>
    </w:p>
    <w:p w14:paraId="11755AF3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高分子材料热性能一直是材料性能的重要参数，决定材料的用途，还能够用于工业质量控制及产品研发。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一般而言，玻璃化转变温度是热塑性塑料的使用上限温度，是橡胶或者弹性体的使用下限温度。</w:t>
      </w:r>
    </w:p>
    <w:p w14:paraId="5E2ED0E0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1、结晶聚合物与非结晶聚合物区别</w:t>
      </w:r>
    </w:p>
    <w:p w14:paraId="45100ED8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非晶态聚合物，又称无定性聚合物，分子形状、分子相互排列为无序状态的高分子，对于无定形、非结晶性聚合物而言，非结晶太等同于无定形态。</w:t>
      </w:r>
    </w:p>
    <w:p w14:paraId="14165CC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结晶态高分子聚合物规则排列区域称为晶区,无序排列区域称为非晶区,晶区所占的百分比称为结晶度,通常结晶度在80%以上的聚合物称为结晶性聚合物 。</w:t>
      </w:r>
    </w:p>
    <w:p w14:paraId="38F1C569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大多数聚合物都存在着结晶部分、非结晶部分，结晶部分与非结晶部分的比例称为</w:t>
      </w:r>
      <w:hyperlink r:id="rId8" w:tgtFrame="_blank" w:history="1">
        <w:r w:rsidRPr="0084316F">
          <w:rPr>
            <w:rFonts w:ascii="微软雅黑" w:eastAsia="微软雅黑" w:hAnsi="微软雅黑" w:cs="PMingLiU" w:hint="eastAsia"/>
            <w:color w:val="219A44"/>
            <w:spacing w:val="24"/>
            <w:kern w:val="0"/>
            <w:sz w:val="27"/>
            <w:szCs w:val="27"/>
            <w:u w:val="single"/>
            <w:lang w:eastAsia="zh-CN"/>
          </w:rPr>
          <w:t>结晶度</w:t>
        </w:r>
      </w:hyperlink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。</w:t>
      </w:r>
    </w:p>
    <w:p w14:paraId="2E2F30CD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2、高聚物玻璃态、高弹态、粘流态及Tg</w:t>
      </w:r>
    </w:p>
    <w:p w14:paraId="636FF24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高聚物在一定恒定压力下，制品的形变状态与温度变化的关系。低温区间，高聚物呈刚性，与外力作用形变很小，状态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lastRenderedPageBreak/>
        <w:t>类似玻璃，称为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玻璃态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；升温至特定区间，与外力作用下形变明显且一定温度区间随温度升高，形变变化相对稳定，称为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高弹态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；温度升高至高聚物形成粘性流体，形变不能恢复，称为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粘流态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。</w:t>
      </w:r>
    </w:p>
    <w:p w14:paraId="58AE6469" w14:textId="69D1BE80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</w:p>
    <w:p w14:paraId="354EE91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一般，玻璃态向高弹态的转变叫做玻璃化转变，形态转变过程的温度区间称为玻璃化温度（Tg）；高弹态向粘流态转变，转变过程区间温度，称为粘流温度（Tf）。</w:t>
      </w:r>
    </w:p>
    <w:p w14:paraId="2F50BBC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通常，无定型的非晶聚合物通常只有一个玻璃化转变温度；对于结晶聚合物，存在一个熔点（Tm）和一个典型的玻璃化转变温度，因为结晶聚合物通常不能够达到百分百结晶，其中含部分无定型部分。</w:t>
      </w:r>
    </w:p>
    <w:p w14:paraId="4740590C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3、玻璃化转变温度（Tg）的计算</w:t>
      </w:r>
    </w:p>
    <w:p w14:paraId="0AA4EB18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单体均聚物玻璃化温度可以在工具书中查阅，均聚物中可以采用FOX公式获得Tg计算值。</w:t>
      </w:r>
    </w:p>
    <w:p w14:paraId="73DBA100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  <w:r w:rsidRPr="0084316F">
        <w:rPr>
          <w:rFonts w:ascii="微软雅黑" w:eastAsia="微软雅黑" w:hAnsi="微软雅黑" w:cs="PMingLiU"/>
          <w:noProof/>
          <w:color w:val="333333"/>
          <w:spacing w:val="24"/>
          <w:kern w:val="0"/>
          <w:sz w:val="27"/>
          <w:szCs w:val="27"/>
        </w:rPr>
        <w:drawing>
          <wp:inline distT="0" distB="0" distL="0" distR="0" wp14:anchorId="430BDFA0" wp14:editId="398ECC53">
            <wp:extent cx="5624623" cy="1604795"/>
            <wp:effectExtent l="0" t="0" r="0" b="0"/>
            <wp:docPr id="3" name="圖片 3" descr="玻璃化转变温度计算方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玻璃化转变温度计算方法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560" cy="1604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C806D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lastRenderedPageBreak/>
        <w:t>玻璃化转变温度的计算与实际温度存在着一定偏差。</w:t>
      </w:r>
    </w:p>
    <w:p w14:paraId="1997A027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4、玻璃化转变温度测定主要方法</w:t>
      </w:r>
    </w:p>
    <w:p w14:paraId="68E7C7BD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膨胀法、热机械法、差示扫描热法（DSC）、DTA法、动态力学性能分析（DMA）法、核磁共振法（NMR）。</w:t>
      </w:r>
    </w:p>
    <w:p w14:paraId="1EE69A1E" w14:textId="2E863381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</w:p>
    <w:p w14:paraId="0FB33F6D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差示扫描热法（DSC）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是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最传统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、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最常用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的测量方法，测量试样和参比物的功率差（热流率）与温度的关系，进而得到材料的玻璃化转变温度；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动态机械分析法（DMA）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是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最为灵敏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的方法，测量对试样施加恒振幅的正弦交变应力，观察应变随温度或者时间的变化规律，从而计算力学参数用来表征弹性体一种方法；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热机械分析法（TMA）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：利用敏感性好的探针测量材料的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膨胀系数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，根据这种变化测量材料玻璃化转变温度。</w:t>
      </w:r>
    </w:p>
    <w:p w14:paraId="6A94F9DC" w14:textId="77777777" w:rsidR="0084316F" w:rsidRPr="0084316F" w:rsidRDefault="0084316F" w:rsidP="0084316F">
      <w:pPr>
        <w:widowControl/>
        <w:spacing w:before="480" w:after="480"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5、玻璃化转变温度（Tg）影响主要因素</w:t>
      </w:r>
    </w:p>
    <w:p w14:paraId="70424EC7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（1）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分子链柔顺性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：分子链柔性越大，玻璃化转变温度（Tg）越低；分子量刚性越大，则玻璃化转变温度（Tg）越高。</w:t>
      </w:r>
    </w:p>
    <w:p w14:paraId="3AD50AAD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（2）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交联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：聚合物分子交联，减少自由体积，分子链运动受阻，柔性降低，玻璃化转变温度（Tg）升高；</w:t>
      </w:r>
    </w:p>
    <w:p w14:paraId="1A07555C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lastRenderedPageBreak/>
        <w:t>（3）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分子量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：分子量小，该影响因素明显。分子量超过一定程度，玻璃化转变温度（Tg）随分子量变化就不明显了。</w:t>
      </w:r>
    </w:p>
    <w:p w14:paraId="26625AFA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（4）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增塑剂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：增塑剂对玻璃化转变温度影响较为明显。玻璃化转变温度较高，加入增塑剂之后，玻璃化转变温度（Tg）明显降低。</w:t>
      </w:r>
    </w:p>
    <w:p w14:paraId="2648F74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（5）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离子键：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引入高分子链中，可以显著提高玻璃化转变温度（Tg）。</w:t>
      </w:r>
    </w:p>
    <w:p w14:paraId="5842F2B9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FF0000"/>
          <w:spacing w:val="24"/>
          <w:kern w:val="0"/>
          <w:sz w:val="27"/>
          <w:szCs w:val="27"/>
          <w:lang w:eastAsia="zh-CN"/>
        </w:rPr>
        <w:t>6、玻璃化转变温度的产品应用</w:t>
      </w:r>
    </w:p>
    <w:p w14:paraId="1B668930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以丙烯酸树脂玻璃化转变温度（Tg）为例，根据涂料品种、性能和特殊性能等综合要求，具体情况如下：</w:t>
      </w:r>
    </w:p>
    <w:p w14:paraId="47A9B215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Tg越高，涂抹越硬，抗划伤性能越强，但是涂抹不能脆；同时，制漆后，涂膜表干越好，溶剂释放越快。与此同时，Tg越高，树脂反应最终黏度越大，制漆后，耐溶剂、耐腐蚀性能越好。</w:t>
      </w:r>
    </w:p>
    <w:p w14:paraId="54219995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1、面漆热塑性塑料漆用树脂的Tg一般高于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70 ℃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；底漆的塑料涂料用树脂Tg可控制在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45-60 ℃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为宜；</w:t>
      </w:r>
    </w:p>
    <w:p w14:paraId="280DCDAF" w14:textId="6D72B121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</w:p>
    <w:p w14:paraId="34988346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2、电视机、手机、电脑等面漆用热塑性丙烯酸金属涂料树脂Tg为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90-110℃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为宜；</w:t>
      </w:r>
    </w:p>
    <w:p w14:paraId="59F0DFF5" w14:textId="640233F3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</w:p>
    <w:p w14:paraId="08CC9771" w14:textId="77777777" w:rsidR="0084316F" w:rsidRPr="0084316F" w:rsidRDefault="0084316F" w:rsidP="0084316F">
      <w:pPr>
        <w:widowControl/>
        <w:spacing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</w:pP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3、ABS塑料涂料综合性能要求高，丙烯酸树脂Tg必须尽可能的高，一般在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100-110 ℃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为宜；PP塑料底漆改性热塑性丙烯酸树脂Tg以</w:t>
      </w:r>
      <w:r w:rsidRPr="0084316F">
        <w:rPr>
          <w:rFonts w:ascii="微软雅黑" w:eastAsia="微软雅黑" w:hAnsi="微软雅黑" w:cs="PMingLiU" w:hint="eastAsia"/>
          <w:b/>
          <w:bCs/>
          <w:color w:val="333333"/>
          <w:spacing w:val="24"/>
          <w:kern w:val="0"/>
          <w:sz w:val="27"/>
          <w:szCs w:val="27"/>
          <w:lang w:eastAsia="zh-CN"/>
        </w:rPr>
        <w:t>50-65 ℃</w:t>
      </w:r>
      <w:r w:rsidRPr="0084316F"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  <w:lang w:eastAsia="zh-CN"/>
        </w:rPr>
        <w:t>为宜。</w:t>
      </w:r>
    </w:p>
    <w:p w14:paraId="2BDA90EF" w14:textId="438FDFF2" w:rsidR="0084316F" w:rsidRPr="0084316F" w:rsidRDefault="0084316F" w:rsidP="0084316F">
      <w:pPr>
        <w:widowControl/>
        <w:spacing w:before="480" w:after="480" w:line="240" w:lineRule="atLeast"/>
        <w:rPr>
          <w:rFonts w:ascii="微软雅黑" w:eastAsia="微软雅黑" w:hAnsi="微软雅黑" w:cs="PMingLiU" w:hint="eastAsia"/>
          <w:color w:val="333333"/>
          <w:spacing w:val="24"/>
          <w:kern w:val="0"/>
          <w:sz w:val="27"/>
          <w:szCs w:val="27"/>
        </w:rPr>
      </w:pPr>
    </w:p>
    <w:p w14:paraId="7AF6F437" w14:textId="77777777" w:rsidR="0084316F" w:rsidRPr="0084316F" w:rsidRDefault="0084316F" w:rsidP="0084316F">
      <w:pPr>
        <w:widowControl/>
        <w:shd w:val="clear" w:color="auto" w:fill="F3F3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eastAsia="MingLiU" w:hAnsi="Courier New" w:cs="MingLiU"/>
          <w:color w:val="008000"/>
          <w:spacing w:val="24"/>
          <w:kern w:val="0"/>
          <w:sz w:val="27"/>
          <w:szCs w:val="27"/>
          <w:lang w:eastAsia="zh-CN"/>
        </w:rPr>
      </w:pPr>
      <w:r w:rsidRPr="0084316F">
        <w:rPr>
          <w:rFonts w:ascii="Courier New" w:eastAsia="MingLiU" w:hAnsi="Courier New" w:cs="MingLiU"/>
          <w:color w:val="808080"/>
          <w:spacing w:val="24"/>
          <w:kern w:val="0"/>
          <w:sz w:val="27"/>
          <w:szCs w:val="27"/>
          <w:lang w:eastAsia="zh-CN"/>
        </w:rPr>
        <w:t>声明：除非注明，均为原创，转载请注明来源【高分子网</w:t>
      </w:r>
    </w:p>
    <w:p w14:paraId="6F03E88D" w14:textId="77777777" w:rsidR="006C16B1" w:rsidRDefault="006C16B1" w:rsidP="0084316F">
      <w:pPr>
        <w:spacing w:line="240" w:lineRule="atLeast"/>
        <w:rPr>
          <w:lang w:eastAsia="zh-CN"/>
        </w:rPr>
      </w:pPr>
    </w:p>
    <w:sectPr w:rsidR="006C16B1">
      <w:headerReference w:type="even" r:id="rId10"/>
      <w:head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0716" w14:textId="77777777" w:rsidR="00FE644B" w:rsidRDefault="00FE644B" w:rsidP="00FE644B">
      <w:r>
        <w:separator/>
      </w:r>
    </w:p>
  </w:endnote>
  <w:endnote w:type="continuationSeparator" w:id="0">
    <w:p w14:paraId="22088871" w14:textId="77777777" w:rsidR="00FE644B" w:rsidRDefault="00FE644B" w:rsidP="00FE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05BDA" w14:textId="77777777" w:rsidR="00FE644B" w:rsidRDefault="00FE644B" w:rsidP="00FE644B">
      <w:r>
        <w:separator/>
      </w:r>
    </w:p>
  </w:footnote>
  <w:footnote w:type="continuationSeparator" w:id="0">
    <w:p w14:paraId="48EC9E14" w14:textId="77777777" w:rsidR="00FE644B" w:rsidRDefault="00FE644B" w:rsidP="00FE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5DB6" w14:textId="52AD2144" w:rsidR="00FE644B" w:rsidRDefault="00FE644B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E201EC" wp14:editId="665F50B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11325" cy="407670"/>
              <wp:effectExtent l="0" t="0" r="0" b="11430"/>
              <wp:wrapNone/>
              <wp:docPr id="556182523" name="文本框 2" descr="L2: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132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B17A1B" w14:textId="4DA64B94" w:rsidR="00FE644B" w:rsidRPr="00FE644B" w:rsidRDefault="00FE644B" w:rsidP="00FE644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FE644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L2: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201E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alt="L2: Internal use only" style="position:absolute;left:0;text-align:left;margin-left:83.55pt;margin-top:0;width:134.75pt;height:32.1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2B17A1B" w14:textId="4DA64B94" w:rsidR="00FE644B" w:rsidRPr="00FE644B" w:rsidRDefault="00FE644B" w:rsidP="00FE644B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FE644B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L2: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9C655" w14:textId="0E2ADCF4" w:rsidR="00FE644B" w:rsidRDefault="00FE644B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D6B477F" wp14:editId="76AAFB34">
              <wp:simplePos x="1144988" y="540689"/>
              <wp:positionH relativeFrom="page">
                <wp:align>right</wp:align>
              </wp:positionH>
              <wp:positionV relativeFrom="page">
                <wp:align>top</wp:align>
              </wp:positionV>
              <wp:extent cx="1711325" cy="407670"/>
              <wp:effectExtent l="0" t="0" r="0" b="11430"/>
              <wp:wrapNone/>
              <wp:docPr id="944421324" name="文本框 3" descr="L2: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132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85B73" w14:textId="3BF92451" w:rsidR="00FE644B" w:rsidRPr="00FE644B" w:rsidRDefault="00FE644B" w:rsidP="00FE644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FE644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L2: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6B477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alt="L2: Internal use only" style="position:absolute;left:0;text-align:left;margin-left:83.55pt;margin-top:0;width:134.75pt;height:32.1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" filled="f" stroked="f">
              <v:fill o:detectmouseclick="t"/>
              <v:textbox style="mso-fit-shape-to-text:t" inset="0,15pt,20pt,0">
                <w:txbxContent>
                  <w:p w14:paraId="3C985B73" w14:textId="3BF92451" w:rsidR="00FE644B" w:rsidRPr="00FE644B" w:rsidRDefault="00FE644B" w:rsidP="00FE644B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FE644B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L2: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4B39" w14:textId="76165F3C" w:rsidR="00FE644B" w:rsidRDefault="00FE644B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507469" wp14:editId="754497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711325" cy="407670"/>
              <wp:effectExtent l="0" t="0" r="0" b="11430"/>
              <wp:wrapNone/>
              <wp:docPr id="1083936295" name="文本框 1" descr="L2: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1325" cy="40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B9886C" w14:textId="52B399E9" w:rsidR="00FE644B" w:rsidRPr="00FE644B" w:rsidRDefault="00FE644B" w:rsidP="00FE644B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FE644B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L2: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0746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alt="L2: Internal use only" style="position:absolute;left:0;text-align:left;margin-left:83.55pt;margin-top:0;width:134.75pt;height:32.1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72B9886C" w14:textId="52B399E9" w:rsidR="00FE644B" w:rsidRPr="00FE644B" w:rsidRDefault="00FE644B" w:rsidP="00FE644B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FE644B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L2: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485"/>
    <w:rsid w:val="00263521"/>
    <w:rsid w:val="00284A67"/>
    <w:rsid w:val="00430485"/>
    <w:rsid w:val="006C16B1"/>
    <w:rsid w:val="0084316F"/>
    <w:rsid w:val="00E93F4D"/>
    <w:rsid w:val="00FE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D9BF4"/>
  <w15:docId w15:val="{E0A6FEEE-8B7E-4A97-B645-7EACBE15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1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4316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Hyperlink"/>
    <w:basedOn w:val="a0"/>
    <w:uiPriority w:val="99"/>
    <w:unhideWhenUsed/>
    <w:rsid w:val="0084316F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E644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64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98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dashed" w:sz="6" w:space="12" w:color="DEDEDE"/>
            <w:right w:val="none" w:sz="0" w:space="0" w:color="auto"/>
          </w:divBdr>
        </w:div>
        <w:div w:id="14779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ofenzi.org/archives/1639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aofenzi.org/polymer/polymerphysics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www.gaofenzi.org/user/1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DDFF05908D3C840881CD6FF74886469" ma:contentTypeVersion="11" ma:contentTypeDescription="新建文档。" ma:contentTypeScope="" ma:versionID="610465f8d29621cf9f5ec314ed64d845">
  <xsd:schema xmlns:xsd="http://www.w3.org/2001/XMLSchema" xmlns:xs="http://www.w3.org/2001/XMLSchema" xmlns:p="http://schemas.microsoft.com/office/2006/metadata/properties" xmlns:ns2="18fefca3-23b1-41e4-8cba-dd724e791aa7" xmlns:ns3="f2aa0b5a-9733-4e23-8a1c-dedb30a428e4" targetNamespace="http://schemas.microsoft.com/office/2006/metadata/properties" ma:root="true" ma:fieldsID="5bc66beb0a095397ccb187504d6edb70" ns2:_="" ns3:_="">
    <xsd:import namespace="18fefca3-23b1-41e4-8cba-dd724e791aa7"/>
    <xsd:import namespace="f2aa0b5a-9733-4e23-8a1c-dedb30a42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fca3-23b1-41e4-8cba-dd724e791a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图像标记" ma:readOnly="false" ma:fieldId="{5cf76f15-5ced-4ddc-b409-7134ff3c332f}" ma:taxonomyMulti="true" ma:sspId="93bdc066-e0e3-4c7c-b8ac-83d7960dc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a0b5a-9733-4e23-8a1c-dedb30a428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f24657-43cf-4954-83d3-0328380d2eb9}" ma:internalName="TaxCatchAll" ma:showField="CatchAllData" ma:web="f2aa0b5a-9733-4e23-8a1c-dedb30a428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fca3-23b1-41e4-8cba-dd724e791aa7">
      <Terms xmlns="http://schemas.microsoft.com/office/infopath/2007/PartnerControls"/>
    </lcf76f155ced4ddcb4097134ff3c332f>
    <TaxCatchAll xmlns="f2aa0b5a-9733-4e23-8a1c-dedb30a428e4" xsi:nil="true"/>
  </documentManagement>
</p:properties>
</file>

<file path=customXml/itemProps1.xml><?xml version="1.0" encoding="utf-8"?>
<ds:datastoreItem xmlns:ds="http://schemas.openxmlformats.org/officeDocument/2006/customXml" ds:itemID="{02479F42-BF5C-4F0F-91D7-9CDA8D34437F}"/>
</file>

<file path=customXml/itemProps2.xml><?xml version="1.0" encoding="utf-8"?>
<ds:datastoreItem xmlns:ds="http://schemas.openxmlformats.org/officeDocument/2006/customXml" ds:itemID="{D053C03C-113C-4C06-A241-F3BE4BE3C07A}"/>
</file>

<file path=customXml/itemProps3.xml><?xml version="1.0" encoding="utf-8"?>
<ds:datastoreItem xmlns:ds="http://schemas.openxmlformats.org/officeDocument/2006/customXml" ds:itemID="{52700E6C-54A7-41D6-9CC4-E0E66C06076B}"/>
</file>

<file path=docMetadata/LabelInfo.xml><?xml version="1.0" encoding="utf-8"?>
<clbl:labelList xmlns:clbl="http://schemas.microsoft.com/office/2020/mipLabelMetadata">
  <clbl:label id="{ca92b90d-8b2c-464d-94f0-5bcfb983aed4}" enabled="1" method="Standard" siteId="{7e452255-946f-4f17-800a-a0fb6835dc6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姜淑娟</dc:creator>
  <cp:keywords/>
  <dc:description/>
  <cp:lastModifiedBy>ShuJuan Jiang</cp:lastModifiedBy>
  <cp:revision>4</cp:revision>
  <dcterms:created xsi:type="dcterms:W3CDTF">2017-11-02T08:12:00Z</dcterms:created>
  <dcterms:modified xsi:type="dcterms:W3CDTF">2025-07-09T00:33:00Z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409b8e27,2126abfb,384ab9cc</vt:lpwstr>
  </property>
  <property fmtid="{D5CDD505-2E9C-101B-9397-08002B2CF9AE}" pid="3" name="ClassificationContentMarkingHeaderFontProps">
    <vt:lpwstr>#ff0000,14,Calibri</vt:lpwstr>
  </property>
  <property fmtid="{D5CDD505-2E9C-101B-9397-08002B2CF9AE}" pid="4" name="ClassificationContentMarkingHeaderText">
    <vt:lpwstr>L2: Internal use only</vt:lpwstr>
  </property>
  <property fmtid="{D5CDD505-2E9C-101B-9397-08002B2CF9AE}" pid="5" name="ContentTypeId">
    <vt:lpwstr>0x0101008DDFF05908D3C840881CD6FF74886469</vt:lpwstr>
  </property>
</Properties>
</file>