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33D43" w14:textId="77777777" w:rsidR="007942AE" w:rsidRDefault="007942AE">
      <w:pPr>
        <w:rPr>
          <w:rFonts w:eastAsia="宋体"/>
          <w:lang w:eastAsia="zh-CN"/>
        </w:rPr>
      </w:pPr>
    </w:p>
    <w:p w14:paraId="4441F427" w14:textId="77777777" w:rsidR="0020068E" w:rsidRPr="0020068E" w:rsidRDefault="0020068E" w:rsidP="0020068E">
      <w:pPr>
        <w:widowControl/>
        <w:pBdr>
          <w:left w:val="single" w:sz="24" w:space="15" w:color="FF0000"/>
        </w:pBdr>
        <w:shd w:val="clear" w:color="auto" w:fill="FFFFFF"/>
        <w:spacing w:before="100" w:beforeAutospacing="1" w:after="100" w:afterAutospacing="1" w:line="480" w:lineRule="auto"/>
        <w:outlineLvl w:val="1"/>
        <w:rPr>
          <w:rFonts w:ascii="Meiryo" w:eastAsia="Meiryo" w:hAnsi="Meiryo" w:cs="Meiryo"/>
          <w:b/>
          <w:bCs/>
          <w:color w:val="000000"/>
          <w:kern w:val="36"/>
          <w:sz w:val="36"/>
          <w:szCs w:val="36"/>
        </w:rPr>
      </w:pPr>
      <w:bookmarkStart w:id="0" w:name="body"/>
      <w:r w:rsidRPr="0020068E">
        <w:rPr>
          <w:rFonts w:ascii="Meiryo" w:eastAsia="Meiryo" w:hAnsi="Meiryo" w:cs="Meiryo" w:hint="eastAsia"/>
          <w:b/>
          <w:bCs/>
          <w:color w:val="000000"/>
          <w:kern w:val="36"/>
          <w:sz w:val="36"/>
          <w:szCs w:val="36"/>
        </w:rPr>
        <w:t>蛍光X線分析：原理解説</w:t>
      </w:r>
      <w:bookmarkEnd w:id="0"/>
    </w:p>
    <w:p w14:paraId="5FFB8B97" w14:textId="77777777" w:rsidR="00B73664" w:rsidRPr="0020068E" w:rsidRDefault="00B73664" w:rsidP="00E7123C">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介绍了X射线荧光分析的原理和应用实例。</w:t>
      </w:r>
    </w:p>
    <w:p w14:paraId="0CDFB483" w14:textId="77777777" w:rsidR="0020068E" w:rsidRPr="0020068E" w:rsidRDefault="0020068E" w:rsidP="0020068E">
      <w:pPr>
        <w:widowControl/>
        <w:shd w:val="clear" w:color="auto" w:fill="FFFFFF"/>
        <w:spacing w:after="225"/>
        <w:outlineLvl w:val="1"/>
        <w:rPr>
          <w:rFonts w:ascii="Meiryo" w:eastAsia="Meiryo" w:hAnsi="Meiryo" w:cs="Meiryo"/>
          <w:color w:val="333333"/>
          <w:kern w:val="0"/>
          <w:szCs w:val="24"/>
          <w:lang w:eastAsia="ja-JP"/>
        </w:rPr>
      </w:pPr>
      <w:r w:rsidRPr="0020068E">
        <w:rPr>
          <w:rFonts w:ascii="Meiryo" w:eastAsia="Meiryo" w:hAnsi="Meiryo" w:cs="Meiryo" w:hint="eastAsia"/>
          <w:b/>
          <w:bCs/>
          <w:color w:val="575757"/>
          <w:kern w:val="0"/>
          <w:sz w:val="26"/>
          <w:szCs w:val="26"/>
          <w:shd w:val="clear" w:color="auto" w:fill="F2F2F2"/>
          <w:lang w:eastAsia="ja-JP"/>
        </w:rPr>
        <w:t>解説</w:t>
      </w:r>
    </w:p>
    <w:p w14:paraId="7D1CC9C5" w14:textId="0084F623" w:rsidR="0020068E" w:rsidRPr="00C7423D" w:rsidRDefault="0020068E" w:rsidP="0020068E">
      <w:pPr>
        <w:widowControl/>
        <w:pBdr>
          <w:left w:val="single" w:sz="24" w:space="4" w:color="FF0000"/>
        </w:pBdr>
        <w:shd w:val="clear" w:color="auto" w:fill="FFFFFF"/>
        <w:spacing w:after="150" w:line="312" w:lineRule="auto"/>
        <w:outlineLvl w:val="3"/>
        <w:rPr>
          <w:rFonts w:ascii="Meiryo" w:eastAsia="宋体" w:hAnsi="Meiryo" w:cs="Meiryo"/>
          <w:b/>
          <w:bCs/>
          <w:color w:val="737373"/>
          <w:kern w:val="0"/>
          <w:szCs w:val="24"/>
          <w:lang w:eastAsia="zh-CN"/>
        </w:rPr>
      </w:pPr>
      <w:r w:rsidRPr="0020068E">
        <w:rPr>
          <w:rFonts w:ascii="Meiryo" w:eastAsia="Meiryo" w:hAnsi="Meiryo" w:cs="Meiryo" w:hint="eastAsia"/>
          <w:b/>
          <w:bCs/>
          <w:color w:val="737373"/>
          <w:kern w:val="0"/>
          <w:szCs w:val="24"/>
          <w:lang w:eastAsia="ja-JP"/>
        </w:rPr>
        <w:t>1．原理</w:t>
      </w:r>
      <w:r w:rsidR="00C7423D">
        <w:rPr>
          <w:rFonts w:ascii="Meiryo" w:eastAsia="宋体" w:hAnsi="Meiryo" w:cs="Meiryo" w:hint="eastAsia"/>
          <w:b/>
          <w:bCs/>
          <w:color w:val="737373"/>
          <w:kern w:val="0"/>
          <w:szCs w:val="24"/>
          <w:lang w:eastAsia="zh-CN"/>
        </w:rPr>
        <w:t xml:space="preserve"> </w:t>
      </w:r>
      <w:r w:rsidR="00C7423D">
        <w:rPr>
          <w:rFonts w:ascii="Meiryo" w:eastAsia="宋体" w:hAnsi="Meiryo" w:cs="Meiryo"/>
          <w:b/>
          <w:bCs/>
          <w:color w:val="737373"/>
          <w:kern w:val="0"/>
          <w:szCs w:val="24"/>
          <w:lang w:eastAsia="zh-CN"/>
        </w:rPr>
        <w:t xml:space="preserve">                                            </w:t>
      </w:r>
      <w:r w:rsidR="00C7423D" w:rsidRPr="0020068E">
        <w:rPr>
          <w:rFonts w:ascii="Meiryo" w:eastAsia="Meiryo" w:hAnsi="Meiryo" w:cs="Meiryo" w:hint="eastAsia"/>
          <w:color w:val="333333"/>
          <w:kern w:val="0"/>
          <w:sz w:val="22"/>
          <w:lang w:eastAsia="zh-CN"/>
        </w:rPr>
        <w:t>Å</w:t>
      </w:r>
      <w:r w:rsidR="00C7423D">
        <w:rPr>
          <w:rFonts w:ascii="宋体" w:eastAsia="宋体" w:hAnsi="宋体" w:cs="Meiryo" w:hint="eastAsia"/>
          <w:color w:val="333333"/>
          <w:kern w:val="0"/>
          <w:sz w:val="22"/>
          <w:lang w:eastAsia="zh-CN"/>
        </w:rPr>
        <w:t>：埃米，</w:t>
      </w:r>
      <w:r w:rsidR="00C7423D">
        <w:rPr>
          <w:rFonts w:ascii="微软雅黑" w:eastAsia="微软雅黑" w:hAnsi="微软雅黑" w:cs="微软雅黑" w:hint="eastAsia"/>
          <w:color w:val="333333"/>
          <w:kern w:val="0"/>
          <w:sz w:val="22"/>
          <w:lang w:eastAsia="zh-CN"/>
        </w:rPr>
        <w:t>纳米的十分之一</w:t>
      </w:r>
    </w:p>
    <w:p w14:paraId="382947D2" w14:textId="77777777" w:rsidR="00B73664" w:rsidRPr="0020068E" w:rsidRDefault="00B73664" w:rsidP="000E0856">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X 射线是一种像可见光一样的电磁波，但它们的区别仅在 100 Å 到 0.1 Å 的非常短的波长范围内。 与普通电磁波相比，X射线很容易穿透材料，并且随着材料中所含原子的原子序数的减少，X射线的程度变得更强。 X射线荧光分析是一种使用通过用X射线照射物质而产生的固有X射线（X射线荧光）的方法。 荧光X射线是辐照的X射线，它将物质组成原子的内壳电子发射到外壳中，并作为外壳电子落入空隙（空位），多余的能量以电磁场的形式发射出去。 图1示出了荧光X射线的生成图。 由于这些荧光 X 射线具有元素特定能量，因此可以通过莫斯利定律从该能量进行定性分析，并且可以根据该能量的 X 射线强度（光子数）进行量化。</w:t>
      </w:r>
    </w:p>
    <w:p w14:paraId="22B504B4" w14:textId="77777777" w:rsidR="00B73664" w:rsidRPr="0020068E" w:rsidRDefault="00B73664" w:rsidP="000E0856">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X射线荧光分析可以说是X射线区域的光谱分析。 它具有与原子吸收光谱法和光学发射光谱法相同的特性，其中通过将样品转化为溶液来测量样品。 例如，在原子吸收光谱法（FLAAS）中，样品中的元素在2000°C~3000°C的火焰中雾化，而在光学发射光谱法（ICP-AES）中，样品中的元素在6000~9000°C的等离子火焰中被激发。 荧光 X 射线还通过用 X 射线以与这些方法相同的方式激发样品中的元素来获取信息。</w:t>
      </w:r>
    </w:p>
    <w:p w14:paraId="6CD1DE04" w14:textId="77777777"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ja-JP"/>
        </w:rPr>
      </w:pPr>
      <w:r>
        <w:rPr>
          <w:rFonts w:ascii="Meiryo" w:eastAsia="Meiryo" w:hAnsi="Meiryo" w:cs="Meiryo"/>
          <w:noProof/>
          <w:color w:val="333333"/>
          <w:kern w:val="0"/>
          <w:sz w:val="20"/>
          <w:szCs w:val="20"/>
        </w:rPr>
        <w:lastRenderedPageBreak/>
        <w:drawing>
          <wp:inline distT="0" distB="0" distL="0" distR="0" wp14:anchorId="3F03EA87" wp14:editId="14491EAD">
            <wp:extent cx="3810000" cy="1190625"/>
            <wp:effectExtent l="0" t="0" r="0" b="9525"/>
            <wp:docPr id="6" name="圖片 6" descr="http://www.hitachi-hightech.com/image/hhs/products/tech/ana/xrf/descriptions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tachi-hightech.com/image/hhs/products/tech/ana/xrf/descriptions_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190625"/>
                    </a:xfrm>
                    <a:prstGeom prst="rect">
                      <a:avLst/>
                    </a:prstGeom>
                    <a:noFill/>
                    <a:ln>
                      <a:noFill/>
                    </a:ln>
                  </pic:spPr>
                </pic:pic>
              </a:graphicData>
            </a:graphic>
          </wp:inline>
        </w:drawing>
      </w:r>
      <w:r w:rsidRPr="0020068E">
        <w:rPr>
          <w:rFonts w:ascii="Meiryo" w:eastAsia="Meiryo" w:hAnsi="Meiryo" w:cs="Meiryo" w:hint="eastAsia"/>
          <w:color w:val="333333"/>
          <w:kern w:val="0"/>
          <w:sz w:val="20"/>
          <w:szCs w:val="20"/>
          <w:lang w:eastAsia="ja-JP"/>
        </w:rPr>
        <w:br/>
        <w:t>図1　蛍光X線の発生</w:t>
      </w:r>
    </w:p>
    <w:p w14:paraId="4A3F41C1" w14:textId="77777777" w:rsidR="0020068E" w:rsidRPr="0020068E" w:rsidRDefault="0020068E" w:rsidP="0020068E">
      <w:pPr>
        <w:widowControl/>
        <w:pBdr>
          <w:left w:val="single" w:sz="24" w:space="4" w:color="FF0000"/>
        </w:pBdr>
        <w:shd w:val="clear" w:color="auto" w:fill="FFFFFF"/>
        <w:spacing w:after="150" w:line="312" w:lineRule="auto"/>
        <w:outlineLvl w:val="3"/>
        <w:rPr>
          <w:rFonts w:ascii="Meiryo" w:eastAsia="Meiryo" w:hAnsi="Meiryo" w:cs="Meiryo"/>
          <w:b/>
          <w:bCs/>
          <w:color w:val="737373"/>
          <w:kern w:val="0"/>
          <w:szCs w:val="24"/>
          <w:lang w:eastAsia="ja-JP"/>
        </w:rPr>
      </w:pPr>
      <w:r w:rsidRPr="0020068E">
        <w:rPr>
          <w:rFonts w:ascii="Meiryo" w:eastAsia="Meiryo" w:hAnsi="Meiryo" w:cs="Meiryo" w:hint="eastAsia"/>
          <w:b/>
          <w:bCs/>
          <w:color w:val="737373"/>
          <w:kern w:val="0"/>
          <w:szCs w:val="24"/>
          <w:lang w:eastAsia="ja-JP"/>
        </w:rPr>
        <w:t>2．装置の構成</w:t>
      </w:r>
    </w:p>
    <w:p w14:paraId="365F6997" w14:textId="77777777" w:rsidR="00B73664" w:rsidRPr="0020068E" w:rsidRDefault="00B73664" w:rsidP="009F68E5">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rPr>
        <w:t xml:space="preserve">X射线荧光光谱仪是波长色散（Wave Length-dispersive X-ray Spectroscopy; WDX）和能量色散X射线光谱; EDX）。 WDX使用光谱晶体对样品产生的荧光X射线进行光谱分析，该X射线使用测角仪进行测量，从而产生更大的设备。 </w:t>
      </w:r>
      <w:r w:rsidRPr="0020068E">
        <w:rPr>
          <w:rFonts w:ascii="Meiryo" w:eastAsia="Meiryo" w:hAnsi="Meiryo" w:cs="Meiryo" w:hint="eastAsia"/>
          <w:color w:val="333333"/>
          <w:kern w:val="0"/>
          <w:sz w:val="22"/>
          <w:lang w:eastAsia="zh-CN"/>
        </w:rPr>
        <w:t>另一方面，EDX对探测器本身具有出色的能量分辨率，因此不需要色散系统，并且设备体积更小。 （测角仪</w:t>
      </w:r>
      <w:r w:rsidRPr="00812B71">
        <w:rPr>
          <w:rFonts w:ascii="Meiryo" w:eastAsia="Meiryo" w:hAnsi="Meiryo" w:cs="Meiryo"/>
          <w:color w:val="333333"/>
          <w:kern w:val="0"/>
          <w:sz w:val="22"/>
          <w:lang w:eastAsia="zh-CN"/>
        </w:rPr>
        <w:t>：测角仪</w:t>
      </w:r>
      <w:r w:rsidRPr="00812B71">
        <w:rPr>
          <w:rFonts w:ascii="Meiryo" w:eastAsia="Meiryo" w:hAnsi="Meiryo" w:cs="Meiryo" w:hint="eastAsia"/>
          <w:color w:val="333333"/>
          <w:kern w:val="0"/>
          <w:sz w:val="22"/>
          <w:lang w:eastAsia="zh-CN"/>
        </w:rPr>
        <w:t>）最初是指测量晶体平面角的接触角探测器或光学反射角探测器，但已转变为</w:t>
      </w:r>
      <w:r w:rsidRPr="00812B71">
        <w:rPr>
          <w:rFonts w:ascii="Meiryo" w:eastAsia="Meiryo" w:hAnsi="Meiryo" w:cs="Meiryo"/>
          <w:color w:val="333333"/>
          <w:kern w:val="0"/>
          <w:sz w:val="22"/>
          <w:lang w:eastAsia="zh-CN"/>
        </w:rPr>
        <w:t>X射线衍射仪的主体。</w:t>
      </w:r>
    </w:p>
    <w:p w14:paraId="298B0497" w14:textId="77777777"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ja-JP"/>
        </w:rPr>
      </w:pPr>
      <w:r>
        <w:rPr>
          <w:rFonts w:ascii="Meiryo" w:eastAsia="Meiryo" w:hAnsi="Meiryo" w:cs="Meiryo"/>
          <w:noProof/>
          <w:color w:val="333333"/>
          <w:kern w:val="0"/>
          <w:sz w:val="20"/>
          <w:szCs w:val="20"/>
        </w:rPr>
        <w:drawing>
          <wp:inline distT="0" distB="0" distL="0" distR="0" wp14:anchorId="542AA053" wp14:editId="025562F4">
            <wp:extent cx="4286250" cy="1733550"/>
            <wp:effectExtent l="0" t="0" r="0" b="0"/>
            <wp:docPr id="5" name="圖片 5" descr="http://www.hitachi-hightech.com/image/hhs/products/tech/ana/xrf/descriptions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itachi-hightech.com/image/hhs/products/tech/ana/xrf/descriptions_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733550"/>
                    </a:xfrm>
                    <a:prstGeom prst="rect">
                      <a:avLst/>
                    </a:prstGeom>
                    <a:noFill/>
                    <a:ln>
                      <a:noFill/>
                    </a:ln>
                  </pic:spPr>
                </pic:pic>
              </a:graphicData>
            </a:graphic>
          </wp:inline>
        </w:drawing>
      </w:r>
      <w:r w:rsidRPr="0020068E">
        <w:rPr>
          <w:rFonts w:ascii="Meiryo" w:eastAsia="Meiryo" w:hAnsi="Meiryo" w:cs="Meiryo" w:hint="eastAsia"/>
          <w:color w:val="333333"/>
          <w:kern w:val="0"/>
          <w:sz w:val="20"/>
          <w:szCs w:val="20"/>
          <w:lang w:eastAsia="ja-JP"/>
        </w:rPr>
        <w:br/>
        <w:t>図2　波長分散型とエネルギー分散型</w:t>
      </w:r>
    </w:p>
    <w:p w14:paraId="553BE999" w14:textId="77777777" w:rsidR="0020068E" w:rsidRPr="0020068E" w:rsidRDefault="0020068E" w:rsidP="0020068E">
      <w:pPr>
        <w:widowControl/>
        <w:shd w:val="clear" w:color="auto" w:fill="FFFFFF"/>
        <w:spacing w:after="150" w:line="312" w:lineRule="auto"/>
        <w:outlineLvl w:val="3"/>
        <w:rPr>
          <w:rFonts w:ascii="Meiryo" w:eastAsia="Meiryo" w:hAnsi="Meiryo" w:cs="Meiryo"/>
          <w:b/>
          <w:bCs/>
          <w:color w:val="333333"/>
          <w:kern w:val="0"/>
          <w:sz w:val="23"/>
          <w:szCs w:val="23"/>
          <w:lang w:eastAsia="ja-JP"/>
        </w:rPr>
      </w:pPr>
      <w:r w:rsidRPr="0020068E">
        <w:rPr>
          <w:rFonts w:ascii="Meiryo" w:eastAsia="Meiryo" w:hAnsi="Meiryo" w:cs="Meiryo" w:hint="eastAsia"/>
          <w:b/>
          <w:bCs/>
          <w:color w:val="333333"/>
          <w:kern w:val="0"/>
          <w:sz w:val="23"/>
          <w:szCs w:val="23"/>
          <w:lang w:eastAsia="ja-JP"/>
        </w:rPr>
        <w:t>2-1 X線の発生</w:t>
      </w:r>
    </w:p>
    <w:p w14:paraId="26ABF5F6" w14:textId="77777777" w:rsidR="00B73664" w:rsidRPr="0020068E" w:rsidRDefault="00B73664" w:rsidP="008A7ADF">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X射线管（图3）在高电压下加速电子，并与金属阳极（反阴极）碰撞产生X射线。 有侧窗型和端窗型，但两者都具有可以尽可能均匀地照射样品表面的强 X 射线的结构。</w:t>
      </w:r>
    </w:p>
    <w:p w14:paraId="2E07A267" w14:textId="77777777" w:rsidR="00B73664" w:rsidRPr="0020068E" w:rsidRDefault="00B73664" w:rsidP="008A7ADF">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lastRenderedPageBreak/>
        <w:t>用于提取X射线的窗口通常由铍箔制成。 反阴极（有时称为目标） 使用钨、</w:t>
      </w:r>
      <w:proofErr w:type="gramStart"/>
      <w:r w:rsidRPr="0020068E">
        <w:rPr>
          <w:rFonts w:ascii="Meiryo" w:eastAsia="Meiryo" w:hAnsi="Meiryo" w:cs="Meiryo" w:hint="eastAsia"/>
          <w:color w:val="333333"/>
          <w:kern w:val="0"/>
          <w:sz w:val="22"/>
          <w:lang w:eastAsia="zh-CN"/>
        </w:rPr>
        <w:t>铑</w:t>
      </w:r>
      <w:proofErr w:type="gramEnd"/>
      <w:r w:rsidRPr="0020068E">
        <w:rPr>
          <w:rFonts w:ascii="Meiryo" w:eastAsia="Meiryo" w:hAnsi="Meiryo" w:cs="Meiryo" w:hint="eastAsia"/>
          <w:color w:val="333333"/>
          <w:kern w:val="0"/>
          <w:sz w:val="22"/>
          <w:lang w:eastAsia="zh-CN"/>
        </w:rPr>
        <w:t>、</w:t>
      </w:r>
      <w:proofErr w:type="gramStart"/>
      <w:r w:rsidRPr="0020068E">
        <w:rPr>
          <w:rFonts w:ascii="Meiryo" w:eastAsia="Meiryo" w:hAnsi="Meiryo" w:cs="Meiryo" w:hint="eastAsia"/>
          <w:color w:val="333333"/>
          <w:kern w:val="0"/>
          <w:sz w:val="22"/>
          <w:lang w:eastAsia="zh-CN"/>
        </w:rPr>
        <w:t>钼</w:t>
      </w:r>
      <w:proofErr w:type="gramEnd"/>
      <w:r w:rsidRPr="0020068E">
        <w:rPr>
          <w:rFonts w:ascii="Meiryo" w:eastAsia="Meiryo" w:hAnsi="Meiryo" w:cs="Meiryo" w:hint="eastAsia"/>
          <w:color w:val="333333"/>
          <w:kern w:val="0"/>
          <w:sz w:val="22"/>
          <w:lang w:eastAsia="zh-CN"/>
        </w:rPr>
        <w:t>、铬等。 根据要分析的元素，这些反阴极的使用方式不同。 作为一般规则，不使用与用于分析的目标元素具有相同类型反阴极的 X 射线管。</w:t>
      </w:r>
    </w:p>
    <w:p w14:paraId="0744A75E" w14:textId="77777777"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ja-JP"/>
        </w:rPr>
      </w:pPr>
      <w:r>
        <w:rPr>
          <w:rFonts w:ascii="Meiryo" w:eastAsia="Meiryo" w:hAnsi="Meiryo" w:cs="Meiryo"/>
          <w:noProof/>
          <w:color w:val="333333"/>
          <w:kern w:val="0"/>
          <w:sz w:val="20"/>
          <w:szCs w:val="20"/>
        </w:rPr>
        <w:drawing>
          <wp:inline distT="0" distB="0" distL="0" distR="0" wp14:anchorId="20C1D31B" wp14:editId="46CC6995">
            <wp:extent cx="3810000" cy="2686050"/>
            <wp:effectExtent l="0" t="0" r="0" b="0"/>
            <wp:docPr id="4" name="圖片 4" descr="http://www.hitachi-hightech.com/image/hhs/products/tech/ana/xrf/descriptions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itachi-hightech.com/image/hhs/products/tech/ana/xrf/descriptions_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686050"/>
                    </a:xfrm>
                    <a:prstGeom prst="rect">
                      <a:avLst/>
                    </a:prstGeom>
                    <a:noFill/>
                    <a:ln>
                      <a:noFill/>
                    </a:ln>
                  </pic:spPr>
                </pic:pic>
              </a:graphicData>
            </a:graphic>
          </wp:inline>
        </w:drawing>
      </w:r>
      <w:r w:rsidRPr="0020068E">
        <w:rPr>
          <w:rFonts w:ascii="Meiryo" w:eastAsia="Meiryo" w:hAnsi="Meiryo" w:cs="Meiryo" w:hint="eastAsia"/>
          <w:color w:val="333333"/>
          <w:kern w:val="0"/>
          <w:sz w:val="20"/>
          <w:szCs w:val="20"/>
          <w:lang w:eastAsia="ja-JP"/>
        </w:rPr>
        <w:br/>
        <w:t>図3　X線管球</w:t>
      </w:r>
    </w:p>
    <w:p w14:paraId="6FD576CB" w14:textId="77777777" w:rsidR="0020068E" w:rsidRPr="0020068E" w:rsidRDefault="0020068E" w:rsidP="0020068E">
      <w:pPr>
        <w:widowControl/>
        <w:shd w:val="clear" w:color="auto" w:fill="FFFFFF"/>
        <w:spacing w:after="150" w:line="312" w:lineRule="auto"/>
        <w:outlineLvl w:val="3"/>
        <w:rPr>
          <w:rFonts w:ascii="Meiryo" w:eastAsia="Meiryo" w:hAnsi="Meiryo" w:cs="Meiryo"/>
          <w:b/>
          <w:bCs/>
          <w:color w:val="333333"/>
          <w:kern w:val="0"/>
          <w:sz w:val="23"/>
          <w:szCs w:val="23"/>
          <w:lang w:eastAsia="ja-JP"/>
        </w:rPr>
      </w:pPr>
      <w:r w:rsidRPr="0020068E">
        <w:rPr>
          <w:rFonts w:ascii="Meiryo" w:eastAsia="Meiryo" w:hAnsi="Meiryo" w:cs="Meiryo" w:hint="eastAsia"/>
          <w:b/>
          <w:bCs/>
          <w:color w:val="333333"/>
          <w:kern w:val="0"/>
          <w:sz w:val="23"/>
          <w:szCs w:val="23"/>
          <w:lang w:eastAsia="ja-JP"/>
        </w:rPr>
        <w:t>2-2 検出器</w:t>
      </w:r>
    </w:p>
    <w:p w14:paraId="63F8A18C" w14:textId="77777777" w:rsidR="00B73664" w:rsidRPr="0020068E" w:rsidRDefault="00B73664" w:rsidP="00625FCD">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图4示出了Si（Li）元素的基本结构。 Si （Li） 元素是具有 p-</w:t>
      </w:r>
      <w:proofErr w:type="spellStart"/>
      <w:r w:rsidRPr="0020068E">
        <w:rPr>
          <w:rFonts w:ascii="Meiryo" w:eastAsia="Meiryo" w:hAnsi="Meiryo" w:cs="Meiryo" w:hint="eastAsia"/>
          <w:color w:val="333333"/>
          <w:kern w:val="0"/>
          <w:sz w:val="22"/>
          <w:lang w:eastAsia="zh-CN"/>
        </w:rPr>
        <w:t>i</w:t>
      </w:r>
      <w:proofErr w:type="spellEnd"/>
      <w:r w:rsidRPr="0020068E">
        <w:rPr>
          <w:rFonts w:ascii="Meiryo" w:eastAsia="Meiryo" w:hAnsi="Meiryo" w:cs="Meiryo" w:hint="eastAsia"/>
          <w:color w:val="333333"/>
          <w:kern w:val="0"/>
          <w:sz w:val="22"/>
          <w:lang w:eastAsia="zh-CN"/>
        </w:rPr>
        <w:t>-n + 结构的二极管。 二极管只能向一个方向流动电流（具有整流作用），当光入射到电流不流动的方向（反向偏置）时，禁带内的电子被激发到导电带中，电流只流向被激发的电子。 在X射线检测的情况下，测量对应于一个X射线光子入射的每个电流脉冲。 由于一个脉冲的瞬时电流值与入射X射线的能量成正比，因此通过测量电流脉冲的波高来获得X射线的能量。</w:t>
      </w:r>
    </w:p>
    <w:p w14:paraId="545A5F42" w14:textId="77777777" w:rsidR="00B73664" w:rsidRPr="0020068E" w:rsidRDefault="00B73664" w:rsidP="00625FCD">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Si（Li）半导体探测器是一种二极管，其中Li扩散成直径为3 mm~6 mm，厚度为3 mm~5 mm的高纯度Si单晶，该</w:t>
      </w:r>
      <w:proofErr w:type="gramStart"/>
      <w:r w:rsidRPr="0020068E">
        <w:rPr>
          <w:rFonts w:ascii="Meiryo" w:eastAsia="Meiryo" w:hAnsi="Meiryo" w:cs="Meiryo" w:hint="eastAsia"/>
          <w:color w:val="333333"/>
          <w:kern w:val="0"/>
          <w:sz w:val="22"/>
          <w:lang w:eastAsia="zh-CN"/>
        </w:rPr>
        <w:t>单晶与</w:t>
      </w:r>
      <w:proofErr w:type="gramEnd"/>
      <w:r w:rsidRPr="0020068E">
        <w:rPr>
          <w:rFonts w:ascii="Meiryo" w:eastAsia="Meiryo" w:hAnsi="Meiryo" w:cs="Meiryo" w:hint="eastAsia"/>
          <w:color w:val="333333"/>
          <w:kern w:val="0"/>
          <w:sz w:val="22"/>
          <w:lang w:eastAsia="zh-CN"/>
        </w:rPr>
        <w:t>场效应晶体管一起冷却至</w:t>
      </w:r>
      <w:proofErr w:type="gramStart"/>
      <w:r w:rsidRPr="0020068E">
        <w:rPr>
          <w:rFonts w:ascii="Meiryo" w:eastAsia="Meiryo" w:hAnsi="Meiryo" w:cs="Meiryo" w:hint="eastAsia"/>
          <w:color w:val="333333"/>
          <w:kern w:val="0"/>
          <w:sz w:val="22"/>
          <w:lang w:eastAsia="zh-CN"/>
        </w:rPr>
        <w:t>液化氮并保持</w:t>
      </w:r>
      <w:proofErr w:type="gramEnd"/>
      <w:r w:rsidRPr="0020068E">
        <w:rPr>
          <w:rFonts w:ascii="Meiryo" w:eastAsia="Meiryo" w:hAnsi="Meiryo" w:cs="Meiryo" w:hint="eastAsia"/>
          <w:color w:val="333333"/>
          <w:kern w:val="0"/>
          <w:sz w:val="22"/>
          <w:lang w:eastAsia="zh-CN"/>
        </w:rPr>
        <w:t>在真空中。 据报道，在半导体探测器发展时，当液化氮耗尽时，当探测器恢复到室温时，会对探测器施加高压，导致其破裂。 在目前的设备中，检测器表</w:t>
      </w:r>
      <w:r w:rsidRPr="0020068E">
        <w:rPr>
          <w:rFonts w:ascii="Meiryo" w:eastAsia="Meiryo" w:hAnsi="Meiryo" w:cs="Meiryo" w:hint="eastAsia"/>
          <w:color w:val="333333"/>
          <w:kern w:val="0"/>
          <w:sz w:val="22"/>
          <w:lang w:eastAsia="zh-CN"/>
        </w:rPr>
        <w:lastRenderedPageBreak/>
        <w:t>面的温度受到监控，当温度超过一定水平时，通过保护电路切断到检测器的高压。 因此，意外施加了高电压，而检测器不会被破坏。 如果不经常使用，可以在补充液化氮后约30分钟使用。</w:t>
      </w:r>
    </w:p>
    <w:p w14:paraId="47FD788D" w14:textId="605FA31C"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zh-CN"/>
        </w:rPr>
      </w:pPr>
      <w:r>
        <w:rPr>
          <w:rFonts w:ascii="Meiryo" w:eastAsia="Meiryo" w:hAnsi="Meiryo" w:cs="Meiryo"/>
          <w:noProof/>
          <w:color w:val="333333"/>
          <w:kern w:val="0"/>
          <w:sz w:val="20"/>
          <w:szCs w:val="20"/>
        </w:rPr>
        <w:drawing>
          <wp:inline distT="0" distB="0" distL="0" distR="0" wp14:anchorId="2AFB6181" wp14:editId="08D86CAE">
            <wp:extent cx="3600450" cy="2562225"/>
            <wp:effectExtent l="0" t="0" r="0" b="9525"/>
            <wp:docPr id="3" name="圖片 3" descr="http://www.hitachi-hightech.com/image/hhs/products/tech/ana/xrf/descriptions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itachi-hightech.com/image/hhs/products/tech/ana/xrf/descriptions_0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2562225"/>
                    </a:xfrm>
                    <a:prstGeom prst="rect">
                      <a:avLst/>
                    </a:prstGeom>
                    <a:noFill/>
                    <a:ln>
                      <a:noFill/>
                    </a:ln>
                  </pic:spPr>
                </pic:pic>
              </a:graphicData>
            </a:graphic>
          </wp:inline>
        </w:drawing>
      </w:r>
      <w:r w:rsidRPr="0020068E">
        <w:rPr>
          <w:rFonts w:ascii="Meiryo" w:eastAsia="Meiryo" w:hAnsi="Meiryo" w:cs="Meiryo" w:hint="eastAsia"/>
          <w:color w:val="333333"/>
          <w:kern w:val="0"/>
          <w:sz w:val="20"/>
          <w:szCs w:val="20"/>
          <w:lang w:eastAsia="zh-CN"/>
        </w:rPr>
        <w:br/>
      </w:r>
      <w:proofErr w:type="gramStart"/>
      <w:r w:rsidRPr="0020068E">
        <w:rPr>
          <w:rFonts w:ascii="Meiryo" w:eastAsia="Meiryo" w:hAnsi="Meiryo" w:cs="Meiryo" w:hint="eastAsia"/>
          <w:color w:val="333333"/>
          <w:kern w:val="0"/>
          <w:sz w:val="20"/>
          <w:szCs w:val="20"/>
          <w:lang w:eastAsia="zh-CN"/>
        </w:rPr>
        <w:t>図</w:t>
      </w:r>
      <w:proofErr w:type="gramEnd"/>
      <w:r w:rsidRPr="0020068E">
        <w:rPr>
          <w:rFonts w:ascii="Meiryo" w:eastAsia="Meiryo" w:hAnsi="Meiryo" w:cs="Meiryo" w:hint="eastAsia"/>
          <w:color w:val="333333"/>
          <w:kern w:val="0"/>
          <w:sz w:val="20"/>
          <w:szCs w:val="20"/>
          <w:lang w:eastAsia="zh-CN"/>
        </w:rPr>
        <w:t xml:space="preserve">4　</w:t>
      </w:r>
      <w:r w:rsidR="00B73664" w:rsidRPr="0020068E">
        <w:rPr>
          <w:rFonts w:ascii="Meiryo" w:eastAsia="Meiryo" w:hAnsi="Meiryo" w:cs="Meiryo" w:hint="eastAsia"/>
          <w:color w:val="333333"/>
          <w:kern w:val="0"/>
          <w:sz w:val="20"/>
          <w:szCs w:val="20"/>
          <w:lang w:eastAsia="zh-CN"/>
        </w:rPr>
        <w:t>Si（Li）器件的结构</w:t>
      </w:r>
    </w:p>
    <w:p w14:paraId="52DBE480" w14:textId="77777777" w:rsidR="00B73664" w:rsidRPr="0020068E" w:rsidRDefault="0020068E" w:rsidP="00FA0659">
      <w:pPr>
        <w:widowControl/>
        <w:shd w:val="clear" w:color="auto" w:fill="FFFFFF"/>
        <w:spacing w:after="150" w:line="312" w:lineRule="auto"/>
        <w:outlineLvl w:val="3"/>
        <w:rPr>
          <w:rFonts w:ascii="Meiryo" w:eastAsia="Meiryo" w:hAnsi="Meiryo" w:cs="Meiryo"/>
          <w:b/>
          <w:bCs/>
          <w:color w:val="333333"/>
          <w:kern w:val="0"/>
          <w:sz w:val="23"/>
          <w:szCs w:val="23"/>
          <w:lang w:eastAsia="ja-JP"/>
        </w:rPr>
      </w:pPr>
      <w:r w:rsidRPr="0020068E">
        <w:rPr>
          <w:rFonts w:ascii="Meiryo" w:eastAsia="Meiryo" w:hAnsi="Meiryo" w:cs="Meiryo" w:hint="eastAsia"/>
          <w:b/>
          <w:bCs/>
          <w:color w:val="333333"/>
          <w:kern w:val="0"/>
          <w:sz w:val="23"/>
          <w:szCs w:val="23"/>
          <w:lang w:eastAsia="ja-JP"/>
        </w:rPr>
        <w:t xml:space="preserve">2-3 </w:t>
      </w:r>
      <w:r w:rsidR="00B73664" w:rsidRPr="0020068E">
        <w:rPr>
          <w:rFonts w:ascii="Meiryo" w:eastAsia="Meiryo" w:hAnsi="Meiryo" w:cs="Meiryo" w:hint="eastAsia"/>
          <w:b/>
          <w:bCs/>
          <w:color w:val="333333"/>
          <w:kern w:val="0"/>
          <w:sz w:val="23"/>
          <w:szCs w:val="23"/>
          <w:lang w:eastAsia="ja-JP"/>
        </w:rPr>
        <w:t>样品室和测量气氛</w:t>
      </w:r>
    </w:p>
    <w:p w14:paraId="249CFA85" w14:textId="77777777" w:rsidR="00B73664" w:rsidRPr="0020068E" w:rsidRDefault="00B73664" w:rsidP="00640BCF">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有两种类型的样品：一种是顶部照明型，其中 X 射线从上侧照射，另一种是底部照明型，其中 X 射线从下侧照射。 虽然两种情况下的检测浓度相差不大，但在观察样品或移动载物台进行测量时，顶部辐照是有利的。</w:t>
      </w:r>
    </w:p>
    <w:p w14:paraId="35438CBF" w14:textId="77777777" w:rsidR="00B73664" w:rsidRPr="0020068E" w:rsidRDefault="00B73664" w:rsidP="00640BCF">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样品室中的大多数设备都可以减压。 这是因为在大气的大气中，X射线被吸收，强度被衰减。 在轻元素的测量中，设置测量气氛很重要。</w:t>
      </w:r>
    </w:p>
    <w:p w14:paraId="253DCF94" w14:textId="77777777" w:rsidR="0020068E" w:rsidRPr="0020068E" w:rsidRDefault="0020068E" w:rsidP="0020068E">
      <w:pPr>
        <w:widowControl/>
        <w:pBdr>
          <w:left w:val="single" w:sz="24" w:space="4" w:color="FF0000"/>
        </w:pBdr>
        <w:shd w:val="clear" w:color="auto" w:fill="FFFFFF"/>
        <w:spacing w:after="150" w:line="312" w:lineRule="auto"/>
        <w:outlineLvl w:val="3"/>
        <w:rPr>
          <w:rFonts w:ascii="Meiryo" w:eastAsia="Meiryo" w:hAnsi="Meiryo" w:cs="Meiryo"/>
          <w:b/>
          <w:bCs/>
          <w:color w:val="737373"/>
          <w:kern w:val="0"/>
          <w:szCs w:val="24"/>
          <w:lang w:eastAsia="zh-CN"/>
        </w:rPr>
      </w:pPr>
      <w:r w:rsidRPr="0020068E">
        <w:rPr>
          <w:rFonts w:ascii="Meiryo" w:eastAsia="Meiryo" w:hAnsi="Meiryo" w:cs="Meiryo" w:hint="eastAsia"/>
          <w:b/>
          <w:bCs/>
          <w:color w:val="737373"/>
          <w:kern w:val="0"/>
          <w:szCs w:val="24"/>
          <w:lang w:eastAsia="zh-CN"/>
        </w:rPr>
        <w:t>3．定性分析</w:t>
      </w:r>
    </w:p>
    <w:p w14:paraId="6D1ED5E4" w14:textId="77777777" w:rsidR="00B73664" w:rsidRPr="0020068E" w:rsidRDefault="00B73664" w:rsidP="00623A8B">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X 射线荧光分析的定性性质使用固有 X 射线的波长或能量和原子序数的规律性。 大多数设备具有自动识别（定性）功能，但应注意各种干扰光谱。</w:t>
      </w:r>
    </w:p>
    <w:p w14:paraId="53007BEC" w14:textId="77777777" w:rsidR="00B73664" w:rsidRPr="0020068E" w:rsidRDefault="00B73664" w:rsidP="00623A8B">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lastRenderedPageBreak/>
        <w:t>根据样品中所含元素的类型，特征 X 射线的能量位置可能彼此接近，或者光谱可能彼此重叠。 图5以As和Pb的光谱为例。</w:t>
      </w:r>
    </w:p>
    <w:p w14:paraId="4C21A85C" w14:textId="77777777"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ja-JP"/>
        </w:rPr>
      </w:pPr>
      <w:r>
        <w:rPr>
          <w:rFonts w:ascii="Meiryo" w:eastAsia="Meiryo" w:hAnsi="Meiryo" w:cs="Meiryo"/>
          <w:noProof/>
          <w:color w:val="333333"/>
          <w:kern w:val="0"/>
          <w:sz w:val="20"/>
          <w:szCs w:val="20"/>
        </w:rPr>
        <w:drawing>
          <wp:inline distT="0" distB="0" distL="0" distR="0" wp14:anchorId="71CE0861" wp14:editId="082461C9">
            <wp:extent cx="3324225" cy="1609725"/>
            <wp:effectExtent l="0" t="0" r="9525" b="9525"/>
            <wp:docPr id="2" name="圖片 2" descr="図5　AsとPbのスペクト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図5　AsとPbのスペクトル"/>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4225" cy="1609725"/>
                    </a:xfrm>
                    <a:prstGeom prst="rect">
                      <a:avLst/>
                    </a:prstGeom>
                    <a:noFill/>
                    <a:ln>
                      <a:noFill/>
                    </a:ln>
                  </pic:spPr>
                </pic:pic>
              </a:graphicData>
            </a:graphic>
          </wp:inline>
        </w:drawing>
      </w:r>
    </w:p>
    <w:p w14:paraId="76724BD7" w14:textId="77777777" w:rsidR="00B73664" w:rsidRPr="0020068E" w:rsidRDefault="00B73664" w:rsidP="004468A7">
      <w:pPr>
        <w:widowControl/>
        <w:shd w:val="clear" w:color="auto" w:fill="FFFFFF"/>
        <w:spacing w:after="225"/>
        <w:rPr>
          <w:rFonts w:ascii="Meiryo" w:eastAsia="Meiryo" w:hAnsi="Meiryo" w:cs="Meiryo"/>
          <w:color w:val="333333"/>
          <w:kern w:val="0"/>
          <w:sz w:val="22"/>
          <w:lang w:eastAsia="ja-JP"/>
        </w:rPr>
      </w:pPr>
      <w:r w:rsidRPr="0020068E">
        <w:rPr>
          <w:rFonts w:ascii="Meiryo" w:eastAsia="Meiryo" w:hAnsi="Meiryo" w:cs="Meiryo" w:hint="eastAsia"/>
          <w:color w:val="333333"/>
          <w:kern w:val="0"/>
          <w:sz w:val="22"/>
          <w:lang w:eastAsia="zh-CN"/>
        </w:rPr>
        <w:t>因此，如果样品中含有Pb，则Pb的L</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射线与As的K</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射线的能量位置重叠，因此可能会误识别As。 元素X射线的特性往往不止一个，还有K</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射线、K</w:t>
      </w:r>
      <w:r w:rsidRPr="0020068E">
        <w:rPr>
          <w:rFonts w:ascii="Meiryo" w:eastAsia="Meiryo" w:hAnsi="Meiryo" w:cs="Meiryo" w:hint="eastAsia"/>
          <w:color w:val="333333"/>
          <w:kern w:val="0"/>
          <w:sz w:val="22"/>
        </w:rPr>
        <w:t>β</w:t>
      </w:r>
      <w:r w:rsidRPr="0020068E">
        <w:rPr>
          <w:rFonts w:ascii="Meiryo" w:eastAsia="Meiryo" w:hAnsi="Meiryo" w:cs="Meiryo" w:hint="eastAsia"/>
          <w:color w:val="333333"/>
          <w:kern w:val="0"/>
          <w:sz w:val="22"/>
          <w:lang w:eastAsia="zh-CN"/>
        </w:rPr>
        <w:t>射线.</w:t>
      </w:r>
      <w:proofErr w:type="gramStart"/>
      <w:r w:rsidRPr="0020068E">
        <w:rPr>
          <w:rFonts w:ascii="Meiryo" w:eastAsia="Meiryo" w:hAnsi="Meiryo" w:cs="Meiryo" w:hint="eastAsia"/>
          <w:color w:val="333333"/>
          <w:kern w:val="0"/>
          <w:sz w:val="22"/>
          <w:lang w:eastAsia="zh-CN"/>
        </w:rPr>
        <w:t>.....</w:t>
      </w:r>
      <w:proofErr w:type="gramEnd"/>
      <w:r w:rsidRPr="0020068E">
        <w:rPr>
          <w:rFonts w:ascii="Meiryo" w:eastAsia="Meiryo" w:hAnsi="Meiryo" w:cs="Meiryo" w:hint="eastAsia"/>
          <w:color w:val="333333"/>
          <w:kern w:val="0"/>
          <w:sz w:val="22"/>
          <w:lang w:eastAsia="zh-CN"/>
        </w:rPr>
        <w:t>、L</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射线、L</w:t>
      </w:r>
      <w:r w:rsidRPr="0020068E">
        <w:rPr>
          <w:rFonts w:ascii="Meiryo" w:eastAsia="Meiryo" w:hAnsi="Meiryo" w:cs="Meiryo" w:hint="eastAsia"/>
          <w:color w:val="333333"/>
          <w:kern w:val="0"/>
          <w:sz w:val="22"/>
        </w:rPr>
        <w:t>β</w:t>
      </w:r>
      <w:r w:rsidRPr="0020068E">
        <w:rPr>
          <w:rFonts w:ascii="Meiryo" w:eastAsia="Meiryo" w:hAnsi="Meiryo" w:cs="Meiryo" w:hint="eastAsia"/>
          <w:color w:val="333333"/>
          <w:kern w:val="0"/>
          <w:sz w:val="22"/>
          <w:lang w:eastAsia="zh-CN"/>
        </w:rPr>
        <w:t xml:space="preserve">射线...... 等等。 在这种情况下，有必要使用图 5 中所示的 KLM 标记进行检查。 </w:t>
      </w:r>
      <w:proofErr w:type="gramStart"/>
      <w:r w:rsidRPr="0020068E">
        <w:rPr>
          <w:rFonts w:ascii="Meiryo" w:eastAsia="Meiryo" w:hAnsi="Meiryo" w:cs="Meiryo" w:hint="eastAsia"/>
          <w:color w:val="333333"/>
          <w:kern w:val="0"/>
          <w:sz w:val="22"/>
          <w:lang w:eastAsia="zh-CN"/>
        </w:rPr>
        <w:t>荷</w:t>
      </w:r>
      <w:proofErr w:type="gramEnd"/>
      <w:r w:rsidRPr="0020068E">
        <w:rPr>
          <w:rFonts w:ascii="Meiryo" w:eastAsia="Meiryo" w:hAnsi="Meiryo" w:cs="Meiryo" w:hint="eastAsia"/>
          <w:color w:val="333333"/>
          <w:kern w:val="0"/>
          <w:sz w:val="22"/>
          <w:lang w:eastAsia="zh-CN"/>
        </w:rPr>
        <w:t>航标</w:t>
      </w:r>
      <w:proofErr w:type="gramStart"/>
      <w:r w:rsidRPr="0020068E">
        <w:rPr>
          <w:rFonts w:ascii="Meiryo" w:eastAsia="Meiryo" w:hAnsi="Meiryo" w:cs="Meiryo" w:hint="eastAsia"/>
          <w:color w:val="333333"/>
          <w:kern w:val="0"/>
          <w:sz w:val="22"/>
          <w:lang w:eastAsia="zh-CN"/>
        </w:rPr>
        <w:t>记显示</w:t>
      </w:r>
      <w:proofErr w:type="gramEnd"/>
      <w:r w:rsidRPr="0020068E">
        <w:rPr>
          <w:rFonts w:ascii="Meiryo" w:eastAsia="Meiryo" w:hAnsi="Meiryo" w:cs="Meiryo" w:hint="eastAsia"/>
          <w:color w:val="333333"/>
          <w:kern w:val="0"/>
          <w:sz w:val="22"/>
          <w:lang w:eastAsia="zh-CN"/>
        </w:rPr>
        <w:t xml:space="preserve">了几种特征 X 射线的理论能量、位置和强度比。 </w:t>
      </w:r>
      <w:r w:rsidRPr="0020068E">
        <w:rPr>
          <w:rFonts w:ascii="Meiryo" w:eastAsia="Meiryo" w:hAnsi="Meiryo" w:cs="Meiryo" w:hint="eastAsia"/>
          <w:color w:val="333333"/>
          <w:kern w:val="0"/>
          <w:sz w:val="22"/>
        </w:rPr>
        <w:t>图6是显示光谱上Pb的KLM标记物的示例。</w:t>
      </w:r>
    </w:p>
    <w:p w14:paraId="612B66D6" w14:textId="77777777" w:rsidR="0020068E" w:rsidRPr="0020068E" w:rsidRDefault="0020068E" w:rsidP="0020068E">
      <w:pPr>
        <w:widowControl/>
        <w:shd w:val="clear" w:color="auto" w:fill="FFFFFF"/>
        <w:spacing w:after="150"/>
        <w:rPr>
          <w:rFonts w:ascii="Meiryo" w:eastAsia="Meiryo" w:hAnsi="Meiryo" w:cs="Meiryo"/>
          <w:color w:val="333333"/>
          <w:kern w:val="0"/>
          <w:sz w:val="20"/>
          <w:szCs w:val="20"/>
          <w:lang w:eastAsia="ja-JP"/>
        </w:rPr>
      </w:pPr>
      <w:r>
        <w:rPr>
          <w:rFonts w:ascii="Meiryo" w:eastAsia="Meiryo" w:hAnsi="Meiryo" w:cs="Meiryo"/>
          <w:noProof/>
          <w:color w:val="333333"/>
          <w:kern w:val="0"/>
          <w:sz w:val="20"/>
          <w:szCs w:val="20"/>
        </w:rPr>
        <w:drawing>
          <wp:inline distT="0" distB="0" distL="0" distR="0" wp14:anchorId="76C808E6" wp14:editId="730A5830">
            <wp:extent cx="3352800" cy="1485900"/>
            <wp:effectExtent l="0" t="0" r="0" b="0"/>
            <wp:docPr id="1" name="圖片 1" descr="図6　PbのKLMマー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図6　PbのKLMマーカ"/>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0" cy="1485900"/>
                    </a:xfrm>
                    <a:prstGeom prst="rect">
                      <a:avLst/>
                    </a:prstGeom>
                    <a:noFill/>
                    <a:ln>
                      <a:noFill/>
                    </a:ln>
                  </pic:spPr>
                </pic:pic>
              </a:graphicData>
            </a:graphic>
          </wp:inline>
        </w:drawing>
      </w:r>
    </w:p>
    <w:p w14:paraId="2E623C42" w14:textId="77777777" w:rsidR="00B73664" w:rsidRPr="0020068E" w:rsidRDefault="00B73664" w:rsidP="00703F5D">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图中显示了 Pb 的 X 射线强度，如果样品中存在 Pb，则每个能量位置的峰值将以与 KLM 标记中大致相同的速率出现。 即使仅在Pb的L</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射线的能量位置存在峰，如果在另一个Pb能量位置没有峰，也可以判断样品中不含Pb。 同样，As不仅是K</w:t>
      </w:r>
      <w:r w:rsidRPr="0020068E">
        <w:rPr>
          <w:rFonts w:ascii="Meiryo" w:eastAsia="Meiryo" w:hAnsi="Meiryo" w:cs="Meiryo" w:hint="eastAsia"/>
          <w:color w:val="333333"/>
          <w:kern w:val="0"/>
          <w:sz w:val="22"/>
        </w:rPr>
        <w:t>α</w:t>
      </w:r>
      <w:r w:rsidRPr="0020068E">
        <w:rPr>
          <w:rFonts w:ascii="Meiryo" w:eastAsia="Meiryo" w:hAnsi="Meiryo" w:cs="Meiryo" w:hint="eastAsia"/>
          <w:color w:val="333333"/>
          <w:kern w:val="0"/>
          <w:sz w:val="22"/>
          <w:lang w:eastAsia="zh-CN"/>
        </w:rPr>
        <w:t>射线，但如果在K</w:t>
      </w:r>
      <w:r w:rsidRPr="0020068E">
        <w:rPr>
          <w:rFonts w:ascii="Meiryo" w:eastAsia="Meiryo" w:hAnsi="Meiryo" w:cs="Meiryo" w:hint="eastAsia"/>
          <w:color w:val="333333"/>
          <w:kern w:val="0"/>
          <w:sz w:val="22"/>
        </w:rPr>
        <w:t>β</w:t>
      </w:r>
      <w:r w:rsidRPr="0020068E">
        <w:rPr>
          <w:rFonts w:ascii="Meiryo" w:eastAsia="Meiryo" w:hAnsi="Meiryo" w:cs="Meiryo" w:hint="eastAsia"/>
          <w:color w:val="333333"/>
          <w:kern w:val="0"/>
          <w:sz w:val="22"/>
          <w:lang w:eastAsia="zh-CN"/>
        </w:rPr>
        <w:t>射线的位置没有峰，则As不包含在样品中。 通过这种方式，可以通过显示 KLM 标记和观察多个特征 X 射线的强度比来更准确地进行定性分析。</w:t>
      </w:r>
    </w:p>
    <w:p w14:paraId="160ACB8B" w14:textId="77777777" w:rsidR="0020068E" w:rsidRPr="0020068E" w:rsidRDefault="0020068E" w:rsidP="0020068E">
      <w:pPr>
        <w:widowControl/>
        <w:pBdr>
          <w:left w:val="single" w:sz="24" w:space="4" w:color="FF0000"/>
        </w:pBdr>
        <w:shd w:val="clear" w:color="auto" w:fill="FFFFFF"/>
        <w:spacing w:after="150" w:line="312" w:lineRule="auto"/>
        <w:outlineLvl w:val="3"/>
        <w:rPr>
          <w:rFonts w:ascii="Meiryo" w:eastAsia="Meiryo" w:hAnsi="Meiryo" w:cs="Meiryo"/>
          <w:b/>
          <w:bCs/>
          <w:color w:val="737373"/>
          <w:kern w:val="0"/>
          <w:szCs w:val="24"/>
          <w:lang w:eastAsia="zh-CN"/>
        </w:rPr>
      </w:pPr>
      <w:r w:rsidRPr="0020068E">
        <w:rPr>
          <w:rFonts w:ascii="Meiryo" w:eastAsia="Meiryo" w:hAnsi="Meiryo" w:cs="Meiryo" w:hint="eastAsia"/>
          <w:b/>
          <w:bCs/>
          <w:color w:val="737373"/>
          <w:kern w:val="0"/>
          <w:szCs w:val="24"/>
          <w:lang w:eastAsia="zh-CN"/>
        </w:rPr>
        <w:t>4．定量分析</w:t>
      </w:r>
    </w:p>
    <w:p w14:paraId="381A0A3A" w14:textId="77777777" w:rsidR="00B73664" w:rsidRPr="0020068E" w:rsidRDefault="00B73664" w:rsidP="0090798A">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lastRenderedPageBreak/>
        <w:t>将介绍使用X射线荧光进行定量分析的情况。</w:t>
      </w:r>
    </w:p>
    <w:p w14:paraId="5A072198" w14:textId="77777777" w:rsidR="00B73664" w:rsidRPr="0020068E" w:rsidRDefault="00B73664" w:rsidP="0090798A">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当含有某种元素A的样品用初级X射线照射时，会产生元素A的荧光X射线，但此时荧光X射线的强度取决于样品中元素A的含量。 元素A越多，A产生的荧光X射线的强度就越高。 着眼于这一点，如果事先知道浓度已知的样品的荧光X射线强度是多少，就有可能知道样品中含有多少元素A。</w:t>
      </w:r>
    </w:p>
    <w:p w14:paraId="5EA0ABD8" w14:textId="77777777" w:rsidR="00B73664" w:rsidRPr="0020068E" w:rsidRDefault="00B73664" w:rsidP="0090798A">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使用 X 射线荧光进行定量分析的主要方法有两种。 一种方法是创建校准曲线。 在该方法中，荧光X射线强度与待测元素浓度之间的关系是通过实际测量浓度已知的几个Mr./Ms.点来获得的，并基于结果，从测量未知样品得到的荧光X射线强度中得到浓度。</w:t>
      </w:r>
    </w:p>
    <w:p w14:paraId="54ED5F53" w14:textId="77777777" w:rsidR="00B73664" w:rsidRPr="0020068E" w:rsidRDefault="00B73664" w:rsidP="0090798A">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另一种方法称为理论运算的基本参数法。 它通常被缩写为FP方法。 该方法利用了这样一个事实，即如果已知构成样品的所有类型的元素及其组成，则可以理论上计算出每种荧光 X 射线的强度，并且估计成分以使其与通过测量未知样品获得的每种元素的荧光 X 射线强度相匹配。</w:t>
      </w:r>
    </w:p>
    <w:p w14:paraId="0BA20A07" w14:textId="29BF6474" w:rsidR="0020068E" w:rsidRPr="0020068E" w:rsidRDefault="0020068E" w:rsidP="0020068E">
      <w:pPr>
        <w:widowControl/>
        <w:pBdr>
          <w:left w:val="single" w:sz="24" w:space="4" w:color="FF0000"/>
        </w:pBdr>
        <w:shd w:val="clear" w:color="auto" w:fill="FFFFFF"/>
        <w:spacing w:after="150" w:line="312" w:lineRule="auto"/>
        <w:outlineLvl w:val="3"/>
        <w:rPr>
          <w:rFonts w:ascii="Meiryo" w:eastAsia="Meiryo" w:hAnsi="Meiryo" w:cs="Meiryo"/>
          <w:b/>
          <w:bCs/>
          <w:color w:val="737373"/>
          <w:kern w:val="0"/>
          <w:szCs w:val="24"/>
          <w:lang w:eastAsia="zh-CN"/>
        </w:rPr>
      </w:pPr>
      <w:r w:rsidRPr="0020068E">
        <w:rPr>
          <w:rFonts w:ascii="Meiryo" w:eastAsia="Meiryo" w:hAnsi="Meiryo" w:cs="Meiryo" w:hint="eastAsia"/>
          <w:b/>
          <w:bCs/>
          <w:color w:val="737373"/>
          <w:kern w:val="0"/>
          <w:szCs w:val="24"/>
          <w:lang w:eastAsia="zh-CN"/>
        </w:rPr>
        <w:t>5．</w:t>
      </w:r>
      <w:r w:rsidR="00B73664" w:rsidRPr="0020068E">
        <w:rPr>
          <w:rFonts w:ascii="Meiryo" w:eastAsia="Meiryo" w:hAnsi="Meiryo" w:cs="Meiryo" w:hint="eastAsia"/>
          <w:b/>
          <w:bCs/>
          <w:color w:val="737373"/>
          <w:kern w:val="0"/>
          <w:szCs w:val="24"/>
          <w:lang w:eastAsia="zh-CN"/>
        </w:rPr>
        <w:t>总结</w:t>
      </w:r>
    </w:p>
    <w:p w14:paraId="45FCF0F8" w14:textId="77777777" w:rsidR="00B73664" w:rsidRPr="0020068E" w:rsidRDefault="00B73664" w:rsidP="00FF49ED">
      <w:pPr>
        <w:widowControl/>
        <w:shd w:val="clear" w:color="auto" w:fill="FFFFFF"/>
        <w:spacing w:after="225"/>
        <w:rPr>
          <w:rFonts w:ascii="Meiryo" w:eastAsia="Meiryo" w:hAnsi="Meiryo" w:cs="Meiryo"/>
          <w:color w:val="333333"/>
          <w:kern w:val="0"/>
          <w:sz w:val="22"/>
          <w:lang w:eastAsia="zh-CN"/>
        </w:rPr>
      </w:pPr>
      <w:r w:rsidRPr="0020068E">
        <w:rPr>
          <w:rFonts w:ascii="Meiryo" w:eastAsia="Meiryo" w:hAnsi="Meiryo" w:cs="Meiryo" w:hint="eastAsia"/>
          <w:color w:val="333333"/>
          <w:kern w:val="0"/>
          <w:sz w:val="22"/>
          <w:lang w:eastAsia="zh-CN"/>
        </w:rPr>
        <w:t>X射线荧光分析可以快速、无损地分析样品，因此具有广泛的应用，</w:t>
      </w:r>
      <w:proofErr w:type="gramStart"/>
      <w:r w:rsidRPr="0020068E">
        <w:rPr>
          <w:rFonts w:ascii="Meiryo" w:eastAsia="Meiryo" w:hAnsi="Meiryo" w:cs="Meiryo" w:hint="eastAsia"/>
          <w:color w:val="333333"/>
          <w:kern w:val="0"/>
          <w:sz w:val="22"/>
          <w:lang w:eastAsia="zh-CN"/>
        </w:rPr>
        <w:t>如过程</w:t>
      </w:r>
      <w:proofErr w:type="gramEnd"/>
      <w:r w:rsidRPr="0020068E">
        <w:rPr>
          <w:rFonts w:ascii="Meiryo" w:eastAsia="Meiryo" w:hAnsi="Meiryo" w:cs="Meiryo" w:hint="eastAsia"/>
          <w:color w:val="333333"/>
          <w:kern w:val="0"/>
          <w:sz w:val="22"/>
          <w:lang w:eastAsia="zh-CN"/>
        </w:rPr>
        <w:t>和质量控制。 最近，通过使用过滤和薄膜方法等技术来量化痕量已成为可能，这些技术可以减少背景，作为一种提高灵敏度的方法。 特别是，它有望成为一种越来越流行的分析方法，用于测量材料和土壤等有毒金属。</w:t>
      </w:r>
    </w:p>
    <w:p w14:paraId="31705F47" w14:textId="77777777" w:rsidR="0020068E" w:rsidRPr="0020068E" w:rsidRDefault="0020068E">
      <w:pPr>
        <w:rPr>
          <w:rFonts w:eastAsia="宋体"/>
          <w:lang w:eastAsia="zh-CN"/>
        </w:rPr>
      </w:pPr>
    </w:p>
    <w:sectPr w:rsidR="0020068E" w:rsidRPr="0020068E" w:rsidSect="0020068E">
      <w:headerReference w:type="even" r:id="rId13"/>
      <w:headerReference w:type="default" r:id="rId14"/>
      <w:footerReference w:type="default" r:id="rId15"/>
      <w:headerReference w:type="first" r:id="rId1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116E3" w14:textId="77777777" w:rsidR="00C66CBD" w:rsidRDefault="00C66CBD" w:rsidP="00C66CBD">
      <w:r>
        <w:separator/>
      </w:r>
    </w:p>
  </w:endnote>
  <w:endnote w:type="continuationSeparator" w:id="0">
    <w:p w14:paraId="185847AC" w14:textId="77777777" w:rsidR="00C66CBD" w:rsidRDefault="00C66CBD" w:rsidP="00C6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605784"/>
      <w:docPartObj>
        <w:docPartGallery w:val="Page Numbers (Bottom of Page)"/>
        <w:docPartUnique/>
      </w:docPartObj>
    </w:sdtPr>
    <w:sdtContent>
      <w:p w14:paraId="061AD9E4" w14:textId="7702EA7C" w:rsidR="008B3F98" w:rsidRDefault="008B3F98">
        <w:pPr>
          <w:pStyle w:val="a7"/>
        </w:pPr>
        <w:r>
          <w:fldChar w:fldCharType="begin"/>
        </w:r>
        <w:r>
          <w:instrText>PAGE   \* MERGEFORMAT</w:instrText>
        </w:r>
        <w:r>
          <w:fldChar w:fldCharType="separate"/>
        </w:r>
        <w:r>
          <w:rPr>
            <w:lang w:val="zh-CN" w:eastAsia="zh-CN"/>
          </w:rPr>
          <w:t>2</w:t>
        </w:r>
        <w:r>
          <w:fldChar w:fldCharType="end"/>
        </w:r>
      </w:p>
    </w:sdtContent>
  </w:sdt>
  <w:p w14:paraId="4D671B6E" w14:textId="77777777" w:rsidR="008B3F98" w:rsidRDefault="008B3F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145C" w14:textId="77777777" w:rsidR="00C66CBD" w:rsidRDefault="00C66CBD" w:rsidP="00C66CBD">
      <w:r>
        <w:separator/>
      </w:r>
    </w:p>
  </w:footnote>
  <w:footnote w:type="continuationSeparator" w:id="0">
    <w:p w14:paraId="448AB9A3" w14:textId="77777777" w:rsidR="00C66CBD" w:rsidRDefault="00C66CBD" w:rsidP="00C66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652C" w14:textId="2F391195" w:rsidR="00C66CBD" w:rsidRDefault="00C66CBD">
    <w:pPr>
      <w:pStyle w:val="a5"/>
    </w:pPr>
    <w:r>
      <w:rPr>
        <w:noProof/>
      </w:rPr>
      <mc:AlternateContent>
        <mc:Choice Requires="wps">
          <w:drawing>
            <wp:anchor distT="0" distB="0" distL="0" distR="0" simplePos="0" relativeHeight="251659264" behindDoc="0" locked="0" layoutInCell="1" allowOverlap="1" wp14:anchorId="3B64604A" wp14:editId="405D5F60">
              <wp:simplePos x="635" y="635"/>
              <wp:positionH relativeFrom="page">
                <wp:align>right</wp:align>
              </wp:positionH>
              <wp:positionV relativeFrom="page">
                <wp:align>top</wp:align>
              </wp:positionV>
              <wp:extent cx="443865" cy="443865"/>
              <wp:effectExtent l="0" t="0" r="0" b="11430"/>
              <wp:wrapNone/>
              <wp:docPr id="8" name="文本框 8"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C700D7" w14:textId="6F78165D"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64604A" id="_x0000_t202" coordsize="21600,21600" o:spt="202" path="m,l,21600r21600,l21600,xe">
              <v:stroke joinstyle="miter"/>
              <v:path gradientshapeok="t" o:connecttype="rect"/>
            </v:shapetype>
            <v:shape id="文本框 8"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6AC700D7" w14:textId="6F78165D"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3459C" w14:textId="59D79099" w:rsidR="00C66CBD" w:rsidRDefault="00C66CBD">
    <w:pPr>
      <w:pStyle w:val="a5"/>
    </w:pPr>
    <w:r>
      <w:rPr>
        <w:noProof/>
      </w:rPr>
      <mc:AlternateContent>
        <mc:Choice Requires="wps">
          <w:drawing>
            <wp:anchor distT="0" distB="0" distL="0" distR="0" simplePos="0" relativeHeight="251660288" behindDoc="0" locked="0" layoutInCell="1" allowOverlap="1" wp14:anchorId="3DD32090" wp14:editId="65582515">
              <wp:simplePos x="457200" y="543464"/>
              <wp:positionH relativeFrom="page">
                <wp:align>right</wp:align>
              </wp:positionH>
              <wp:positionV relativeFrom="page">
                <wp:align>top</wp:align>
              </wp:positionV>
              <wp:extent cx="443865" cy="443865"/>
              <wp:effectExtent l="0" t="0" r="0" b="11430"/>
              <wp:wrapNone/>
              <wp:docPr id="9" name="文本框 9"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FB4972" w14:textId="743D84E2"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DD32090" id="_x0000_t202" coordsize="21600,21600" o:spt="202" path="m,l,21600r21600,l21600,xe">
              <v:stroke joinstyle="miter"/>
              <v:path gradientshapeok="t" o:connecttype="rect"/>
            </v:shapetype>
            <v:shape id="文本框 9"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65FB4972" w14:textId="743D84E2"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5A0F" w14:textId="63D31F2D" w:rsidR="00C66CBD" w:rsidRDefault="00C66CBD">
    <w:pPr>
      <w:pStyle w:val="a5"/>
    </w:pPr>
    <w:r>
      <w:rPr>
        <w:noProof/>
      </w:rPr>
      <mc:AlternateContent>
        <mc:Choice Requires="wps">
          <w:drawing>
            <wp:anchor distT="0" distB="0" distL="0" distR="0" simplePos="0" relativeHeight="251658240" behindDoc="0" locked="0" layoutInCell="1" allowOverlap="1" wp14:anchorId="355FE0F5" wp14:editId="7CF486FE">
              <wp:simplePos x="635" y="635"/>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CE2327" w14:textId="4127584C"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55FE0F5" id="_x0000_t202" coordsize="21600,21600" o:spt="202" path="m,l,21600r21600,l21600,xe">
              <v:stroke joinstyle="miter"/>
              <v:path gradientshapeok="t" o:connecttype="rect"/>
            </v:shapetype>
            <v:shape id="文本框 7"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2ACE2327" w14:textId="4127584C" w:rsidR="00C66CBD" w:rsidRPr="00C66CBD" w:rsidRDefault="00C66CBD" w:rsidP="00C66CBD">
                    <w:pPr>
                      <w:rPr>
                        <w:rFonts w:ascii="Calibri" w:eastAsia="Calibri" w:hAnsi="Calibri" w:cs="Calibri"/>
                        <w:noProof/>
                        <w:color w:val="FF0000"/>
                        <w:sz w:val="28"/>
                        <w:szCs w:val="28"/>
                      </w:rPr>
                    </w:pPr>
                    <w:r w:rsidRPr="00C66CBD">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8E"/>
    <w:rsid w:val="0020068E"/>
    <w:rsid w:val="007942AE"/>
    <w:rsid w:val="00812B71"/>
    <w:rsid w:val="008B3F98"/>
    <w:rsid w:val="00B73664"/>
    <w:rsid w:val="00C66CBD"/>
    <w:rsid w:val="00C7423D"/>
    <w:rsid w:val="00E53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2FFA3"/>
  <w15:docId w15:val="{568553D9-5288-4BFB-A170-B69F1085B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link w:val="20"/>
    <w:uiPriority w:val="9"/>
    <w:qFormat/>
    <w:rsid w:val="0020068E"/>
    <w:pPr>
      <w:widowControl/>
      <w:spacing w:after="225"/>
      <w:outlineLvl w:val="1"/>
    </w:pPr>
    <w:rPr>
      <w:rFonts w:ascii="PMingLiU" w:eastAsia="PMingLiU" w:hAnsi="PMingLiU" w:cs="PMingLiU"/>
      <w:kern w:val="0"/>
      <w:szCs w:val="24"/>
    </w:rPr>
  </w:style>
  <w:style w:type="paragraph" w:styleId="4">
    <w:name w:val="heading 4"/>
    <w:basedOn w:val="a"/>
    <w:link w:val="40"/>
    <w:uiPriority w:val="9"/>
    <w:qFormat/>
    <w:rsid w:val="0020068E"/>
    <w:pPr>
      <w:widowControl/>
      <w:spacing w:after="150" w:line="312" w:lineRule="auto"/>
      <w:outlineLvl w:val="3"/>
    </w:pPr>
    <w:rPr>
      <w:rFonts w:ascii="PMingLiU" w:eastAsia="PMingLiU" w:hAnsi="PMingLiU" w:cs="PMingLiU"/>
      <w:b/>
      <w:bCs/>
      <w:color w:val="333333"/>
      <w:kern w:val="0"/>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20068E"/>
    <w:rPr>
      <w:rFonts w:ascii="PMingLiU" w:eastAsia="PMingLiU" w:hAnsi="PMingLiU" w:cs="PMingLiU"/>
      <w:kern w:val="0"/>
      <w:szCs w:val="24"/>
    </w:rPr>
  </w:style>
  <w:style w:type="character" w:customStyle="1" w:styleId="40">
    <w:name w:val="标题 4 字符"/>
    <w:basedOn w:val="a0"/>
    <w:link w:val="4"/>
    <w:uiPriority w:val="9"/>
    <w:rsid w:val="0020068E"/>
    <w:rPr>
      <w:rFonts w:ascii="PMingLiU" w:eastAsia="PMingLiU" w:hAnsi="PMingLiU" w:cs="PMingLiU"/>
      <w:b/>
      <w:bCs/>
      <w:color w:val="333333"/>
      <w:kern w:val="0"/>
      <w:sz w:val="23"/>
      <w:szCs w:val="23"/>
    </w:rPr>
  </w:style>
  <w:style w:type="paragraph" w:customStyle="1" w:styleId="textstyle1">
    <w:name w:val="textstyle1"/>
    <w:basedOn w:val="a"/>
    <w:rsid w:val="0020068E"/>
    <w:pPr>
      <w:widowControl/>
      <w:spacing w:after="225"/>
    </w:pPr>
    <w:rPr>
      <w:rFonts w:ascii="PMingLiU" w:eastAsia="PMingLiU" w:hAnsi="PMingLiU" w:cs="PMingLiU"/>
      <w:kern w:val="0"/>
      <w:sz w:val="22"/>
    </w:rPr>
  </w:style>
  <w:style w:type="paragraph" w:customStyle="1" w:styleId="imgonlystyle">
    <w:name w:val="imgonlystyle"/>
    <w:basedOn w:val="a"/>
    <w:rsid w:val="0020068E"/>
    <w:pPr>
      <w:widowControl/>
      <w:spacing w:after="150"/>
    </w:pPr>
    <w:rPr>
      <w:rFonts w:ascii="PMingLiU" w:eastAsia="PMingLiU" w:hAnsi="PMingLiU" w:cs="PMingLiU"/>
      <w:kern w:val="0"/>
      <w:sz w:val="20"/>
      <w:szCs w:val="20"/>
    </w:rPr>
  </w:style>
  <w:style w:type="paragraph" w:styleId="a3">
    <w:name w:val="Balloon Text"/>
    <w:basedOn w:val="a"/>
    <w:link w:val="a4"/>
    <w:uiPriority w:val="99"/>
    <w:semiHidden/>
    <w:unhideWhenUsed/>
    <w:rsid w:val="0020068E"/>
    <w:rPr>
      <w:rFonts w:asciiTheme="majorHAnsi" w:eastAsiaTheme="majorEastAsia" w:hAnsiTheme="majorHAnsi" w:cstheme="majorBidi"/>
      <w:sz w:val="18"/>
      <w:szCs w:val="18"/>
    </w:rPr>
  </w:style>
  <w:style w:type="character" w:customStyle="1" w:styleId="a4">
    <w:name w:val="批注框文本 字符"/>
    <w:basedOn w:val="a0"/>
    <w:link w:val="a3"/>
    <w:uiPriority w:val="99"/>
    <w:semiHidden/>
    <w:rsid w:val="0020068E"/>
    <w:rPr>
      <w:rFonts w:asciiTheme="majorHAnsi" w:eastAsiaTheme="majorEastAsia" w:hAnsiTheme="majorHAnsi" w:cstheme="majorBidi"/>
      <w:sz w:val="18"/>
      <w:szCs w:val="18"/>
    </w:rPr>
  </w:style>
  <w:style w:type="paragraph" w:styleId="a5">
    <w:name w:val="header"/>
    <w:basedOn w:val="a"/>
    <w:link w:val="a6"/>
    <w:uiPriority w:val="99"/>
    <w:unhideWhenUsed/>
    <w:rsid w:val="00C66CBD"/>
    <w:pPr>
      <w:tabs>
        <w:tab w:val="center" w:pos="4153"/>
        <w:tab w:val="right" w:pos="8306"/>
      </w:tabs>
      <w:snapToGrid w:val="0"/>
      <w:jc w:val="center"/>
    </w:pPr>
    <w:rPr>
      <w:sz w:val="18"/>
      <w:szCs w:val="18"/>
    </w:rPr>
  </w:style>
  <w:style w:type="character" w:customStyle="1" w:styleId="a6">
    <w:name w:val="页眉 字符"/>
    <w:basedOn w:val="a0"/>
    <w:link w:val="a5"/>
    <w:uiPriority w:val="99"/>
    <w:rsid w:val="00C66CBD"/>
    <w:rPr>
      <w:sz w:val="18"/>
      <w:szCs w:val="18"/>
    </w:rPr>
  </w:style>
  <w:style w:type="paragraph" w:styleId="a7">
    <w:name w:val="footer"/>
    <w:basedOn w:val="a"/>
    <w:link w:val="a8"/>
    <w:uiPriority w:val="99"/>
    <w:unhideWhenUsed/>
    <w:rsid w:val="00C66CBD"/>
    <w:pPr>
      <w:tabs>
        <w:tab w:val="center" w:pos="4153"/>
        <w:tab w:val="right" w:pos="8306"/>
      </w:tabs>
      <w:snapToGrid w:val="0"/>
    </w:pPr>
    <w:rPr>
      <w:sz w:val="18"/>
      <w:szCs w:val="18"/>
    </w:rPr>
  </w:style>
  <w:style w:type="character" w:customStyle="1" w:styleId="a8">
    <w:name w:val="页脚 字符"/>
    <w:basedOn w:val="a0"/>
    <w:link w:val="a7"/>
    <w:uiPriority w:val="99"/>
    <w:rsid w:val="00C66C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184588">
      <w:bodyDiv w:val="1"/>
      <w:marLeft w:val="0"/>
      <w:marRight w:val="0"/>
      <w:marTop w:val="0"/>
      <w:marBottom w:val="0"/>
      <w:divBdr>
        <w:top w:val="none" w:sz="0" w:space="0" w:color="auto"/>
        <w:left w:val="none" w:sz="0" w:space="0" w:color="auto"/>
        <w:bottom w:val="none" w:sz="0" w:space="0" w:color="auto"/>
        <w:right w:val="none" w:sz="0" w:space="0" w:color="auto"/>
      </w:divBdr>
      <w:divsChild>
        <w:div w:id="112408768">
          <w:marLeft w:val="0"/>
          <w:marRight w:val="0"/>
          <w:marTop w:val="0"/>
          <w:marBottom w:val="0"/>
          <w:divBdr>
            <w:top w:val="none" w:sz="0" w:space="0" w:color="auto"/>
            <w:left w:val="none" w:sz="0" w:space="0" w:color="auto"/>
            <w:bottom w:val="none" w:sz="0" w:space="0" w:color="auto"/>
            <w:right w:val="none" w:sz="0" w:space="0" w:color="auto"/>
          </w:divBdr>
          <w:divsChild>
            <w:div w:id="285163541">
              <w:marLeft w:val="0"/>
              <w:marRight w:val="0"/>
              <w:marTop w:val="0"/>
              <w:marBottom w:val="0"/>
              <w:divBdr>
                <w:top w:val="none" w:sz="0" w:space="0" w:color="auto"/>
                <w:left w:val="none" w:sz="0" w:space="0" w:color="auto"/>
                <w:bottom w:val="none" w:sz="0" w:space="0" w:color="auto"/>
                <w:right w:val="none" w:sz="0" w:space="0" w:color="auto"/>
              </w:divBdr>
              <w:divsChild>
                <w:div w:id="1889142471">
                  <w:marLeft w:val="0"/>
                  <w:marRight w:val="0"/>
                  <w:marTop w:val="0"/>
                  <w:marBottom w:val="0"/>
                  <w:divBdr>
                    <w:top w:val="none" w:sz="0" w:space="0" w:color="auto"/>
                    <w:left w:val="none" w:sz="0" w:space="0" w:color="auto"/>
                    <w:bottom w:val="none" w:sz="0" w:space="0" w:color="auto"/>
                    <w:right w:val="none" w:sz="0" w:space="0" w:color="auto"/>
                  </w:divBdr>
                  <w:divsChild>
                    <w:div w:id="625545403">
                      <w:marLeft w:val="0"/>
                      <w:marRight w:val="0"/>
                      <w:marTop w:val="0"/>
                      <w:marBottom w:val="210"/>
                      <w:divBdr>
                        <w:top w:val="single" w:sz="6" w:space="5" w:color="CCCCCC"/>
                        <w:left w:val="single" w:sz="6" w:space="14" w:color="CCCCCC"/>
                        <w:bottom w:val="single" w:sz="6" w:space="5" w:color="CCCCCC"/>
                        <w:right w:val="single" w:sz="6" w:space="0" w:color="CCCCCC"/>
                      </w:divBdr>
                    </w:div>
                    <w:div w:id="14588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4.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8DDFF05908D3C840881CD6FF74886469" ma:contentTypeVersion="11" ma:contentTypeDescription="新建文档。" ma:contentTypeScope="" ma:versionID="610465f8d29621cf9f5ec314ed64d845">
  <xsd:schema xmlns:xsd="http://www.w3.org/2001/XMLSchema" xmlns:xs="http://www.w3.org/2001/XMLSchema" xmlns:p="http://schemas.microsoft.com/office/2006/metadata/properties" xmlns:ns2="18fefca3-23b1-41e4-8cba-dd724e791aa7" xmlns:ns3="f2aa0b5a-9733-4e23-8a1c-dedb30a428e4" targetNamespace="http://schemas.microsoft.com/office/2006/metadata/properties" ma:root="true" ma:fieldsID="5bc66beb0a095397ccb187504d6edb70" ns2:_="" ns3:_="">
    <xsd:import namespace="18fefca3-23b1-41e4-8cba-dd724e791aa7"/>
    <xsd:import namespace="f2aa0b5a-9733-4e23-8a1c-dedb30a428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fefca3-23b1-41e4-8cba-dd724e791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93bdc066-e0e3-4c7c-b8ac-83d7960dc85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aa0b5a-9733-4e23-8a1c-dedb30a428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f24657-43cf-4954-83d3-0328380d2eb9}" ma:internalName="TaxCatchAll" ma:showField="CatchAllData" ma:web="f2aa0b5a-9733-4e23-8a1c-dedb30a428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fefca3-23b1-41e4-8cba-dd724e791aa7">
      <Terms xmlns="http://schemas.microsoft.com/office/infopath/2007/PartnerControls"/>
    </lcf76f155ced4ddcb4097134ff3c332f>
    <TaxCatchAll xmlns="f2aa0b5a-9733-4e23-8a1c-dedb30a428e4" xsi:nil="true"/>
  </documentManagement>
</p:properties>
</file>

<file path=customXml/itemProps1.xml><?xml version="1.0" encoding="utf-8"?>
<ds:datastoreItem xmlns:ds="http://schemas.openxmlformats.org/officeDocument/2006/customXml" ds:itemID="{EA6C2AD1-DA2C-4A49-B64D-BDFF018C9733}">
  <ds:schemaRefs>
    <ds:schemaRef ds:uri="http://schemas.openxmlformats.org/officeDocument/2006/bibliography"/>
  </ds:schemaRefs>
</ds:datastoreItem>
</file>

<file path=customXml/itemProps2.xml><?xml version="1.0" encoding="utf-8"?>
<ds:datastoreItem xmlns:ds="http://schemas.openxmlformats.org/officeDocument/2006/customXml" ds:itemID="{7DED4C41-B6C0-4A7D-A01E-1EF0296D5322}"/>
</file>

<file path=customXml/itemProps3.xml><?xml version="1.0" encoding="utf-8"?>
<ds:datastoreItem xmlns:ds="http://schemas.openxmlformats.org/officeDocument/2006/customXml" ds:itemID="{A4C568FC-7A10-4DD4-A41B-9DB9A8AEB7B3}"/>
</file>

<file path=customXml/itemProps4.xml><?xml version="1.0" encoding="utf-8"?>
<ds:datastoreItem xmlns:ds="http://schemas.openxmlformats.org/officeDocument/2006/customXml" ds:itemID="{322EA618-1D97-470C-B6CF-AAD998605E36}"/>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79</TotalTime>
  <Pages>6</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蔡丽娟</dc:creator>
  <cp:lastModifiedBy>Yanlang Huang</cp:lastModifiedBy>
  <cp:revision>4</cp:revision>
  <dcterms:created xsi:type="dcterms:W3CDTF">2024-07-05T07:41:00Z</dcterms:created>
  <dcterms:modified xsi:type="dcterms:W3CDTF">2024-07-05T08:59:00Z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7,8,9</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y fmtid="{D5CDD505-2E9C-101B-9397-08002B2CF9AE}" pid="5" name="ContentTypeId">
    <vt:lpwstr>0x0101008DDFF05908D3C840881CD6FF74886469</vt:lpwstr>
  </property>
</Properties>
</file>